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911"/>
        <w:gridCol w:w="2683"/>
        <w:gridCol w:w="2653"/>
        <w:gridCol w:w="2648"/>
        <w:gridCol w:w="1890"/>
      </w:tblGrid>
      <w:tr w:rsidR="004125CB" w14:paraId="545D84A5" w14:textId="37FBE939" w:rsidTr="00B03C63">
        <w:tc>
          <w:tcPr>
            <w:tcW w:w="11695" w:type="dxa"/>
            <w:gridSpan w:val="5"/>
            <w:shd w:val="clear" w:color="auto" w:fill="D565D2" w:themeFill="accent1" w:themeFillTint="99"/>
          </w:tcPr>
          <w:p w14:paraId="04DFAF02" w14:textId="77777777" w:rsidR="00232C3F" w:rsidRDefault="00232C3F" w:rsidP="00B4161E">
            <w:pPr>
              <w:rPr>
                <w:b/>
              </w:rPr>
            </w:pPr>
            <w:r w:rsidRPr="00C81F32">
              <w:rPr>
                <w:b/>
              </w:rPr>
              <w:t>Diagnosing Instructional Inquiry as an Attribute of Your School</w:t>
            </w:r>
            <w:r w:rsidRPr="00C81F32">
              <w:rPr>
                <w:rFonts w:ascii="Helvetica" w:eastAsia="Helvetica" w:hAnsi="Helvetica" w:cs="Helvetica"/>
                <w:b/>
              </w:rPr>
              <w:t>’</w:t>
            </w:r>
            <w:r w:rsidRPr="00C81F32">
              <w:rPr>
                <w:b/>
              </w:rPr>
              <w:t>s Culture</w:t>
            </w:r>
          </w:p>
          <w:p w14:paraId="6507F6C4" w14:textId="77777777" w:rsidR="00232C3F" w:rsidRDefault="00232C3F" w:rsidP="00B4161E">
            <w:pPr>
              <w:rPr>
                <w:b/>
              </w:rPr>
            </w:pPr>
            <w:r>
              <w:rPr>
                <w:b/>
              </w:rPr>
              <w:t xml:space="preserve">Developed by Dr. Shelby </w:t>
            </w:r>
            <w:proofErr w:type="spellStart"/>
            <w:r>
              <w:rPr>
                <w:b/>
              </w:rPr>
              <w:t>Cosner</w:t>
            </w:r>
            <w:proofErr w:type="spellEnd"/>
            <w:r>
              <w:rPr>
                <w:b/>
              </w:rPr>
              <w:t>, Associate Professor, University of Illinois at Chicago</w:t>
            </w:r>
          </w:p>
          <w:p w14:paraId="562EF131" w14:textId="2A5CCBCC" w:rsidR="00205144" w:rsidRPr="00C81F32" w:rsidRDefault="00205144" w:rsidP="00B4161E">
            <w:pPr>
              <w:rPr>
                <w:b/>
              </w:rPr>
            </w:pPr>
            <w:r>
              <w:rPr>
                <w:b/>
              </w:rPr>
              <w:t>V2 January 23 2018</w:t>
            </w:r>
          </w:p>
        </w:tc>
      </w:tr>
      <w:tr w:rsidR="004125CB" w14:paraId="37AA2E7A" w14:textId="61E7DB8F" w:rsidTr="00B03C63">
        <w:tc>
          <w:tcPr>
            <w:tcW w:w="11695" w:type="dxa"/>
            <w:gridSpan w:val="5"/>
            <w:tcBorders>
              <w:bottom w:val="single" w:sz="4" w:space="0" w:color="auto"/>
            </w:tcBorders>
          </w:tcPr>
          <w:p w14:paraId="239B2DA9" w14:textId="4082BE3C" w:rsidR="00232C3F" w:rsidRPr="00FB0200" w:rsidRDefault="00232C3F">
            <w:pPr>
              <w:rPr>
                <w:sz w:val="16"/>
                <w:szCs w:val="16"/>
              </w:rPr>
            </w:pPr>
            <w:r w:rsidRPr="00FB0200">
              <w:rPr>
                <w:b/>
                <w:sz w:val="16"/>
                <w:szCs w:val="16"/>
              </w:rPr>
              <w:t>What is school culture:</w:t>
            </w:r>
            <w:r w:rsidRPr="00FB0200">
              <w:rPr>
                <w:sz w:val="16"/>
                <w:szCs w:val="16"/>
              </w:rPr>
              <w:t xml:space="preserve">  A school</w:t>
            </w:r>
            <w:r w:rsidRPr="00FB0200">
              <w:rPr>
                <w:rFonts w:ascii="Helvetica" w:eastAsia="Helvetica" w:hAnsi="Helvetica" w:cs="Helvetica"/>
                <w:sz w:val="16"/>
                <w:szCs w:val="16"/>
              </w:rPr>
              <w:t>’</w:t>
            </w:r>
            <w:r w:rsidRPr="00FB0200">
              <w:rPr>
                <w:sz w:val="16"/>
                <w:szCs w:val="16"/>
              </w:rPr>
              <w:t>s culture represents beliefs, values, and norms that are shared across a school community.  A school</w:t>
            </w:r>
            <w:r w:rsidRPr="00FB0200">
              <w:rPr>
                <w:rFonts w:ascii="Helvetica" w:eastAsia="Helvetica" w:hAnsi="Helvetica" w:cs="Helvetica"/>
                <w:sz w:val="16"/>
                <w:szCs w:val="16"/>
              </w:rPr>
              <w:t>’</w:t>
            </w:r>
            <w:r w:rsidRPr="00FB0200">
              <w:rPr>
                <w:sz w:val="16"/>
                <w:szCs w:val="16"/>
              </w:rPr>
              <w:t>s culture has a powerful impact on teacher beliefs, attitudes, and practices. Facets of the school</w:t>
            </w:r>
            <w:r w:rsidRPr="00FB0200">
              <w:rPr>
                <w:rFonts w:ascii="Helvetica" w:eastAsia="Helvetica" w:hAnsi="Helvetica" w:cs="Helvetica"/>
                <w:sz w:val="16"/>
                <w:szCs w:val="16"/>
              </w:rPr>
              <w:t>’</w:t>
            </w:r>
            <w:r w:rsidRPr="00FB0200">
              <w:rPr>
                <w:sz w:val="16"/>
                <w:szCs w:val="16"/>
              </w:rPr>
              <w:t>s culture can support or undermine a school</w:t>
            </w:r>
            <w:r w:rsidRPr="00FB0200">
              <w:rPr>
                <w:rFonts w:ascii="Helvetica" w:eastAsia="Helvetica" w:hAnsi="Helvetica" w:cs="Helvetica"/>
                <w:sz w:val="16"/>
                <w:szCs w:val="16"/>
              </w:rPr>
              <w:t>’</w:t>
            </w:r>
            <w:r w:rsidRPr="00FB0200">
              <w:rPr>
                <w:sz w:val="16"/>
                <w:szCs w:val="16"/>
              </w:rPr>
              <w:t xml:space="preserve">s ability to improve and achieve goals (Deal &amp; Peterson, 2009, </w:t>
            </w:r>
            <w:proofErr w:type="spellStart"/>
            <w:r w:rsidRPr="00FB0200">
              <w:rPr>
                <w:sz w:val="16"/>
                <w:szCs w:val="16"/>
              </w:rPr>
              <w:t>Sarason</w:t>
            </w:r>
            <w:proofErr w:type="spellEnd"/>
            <w:r w:rsidRPr="00FB0200">
              <w:rPr>
                <w:sz w:val="16"/>
                <w:szCs w:val="16"/>
              </w:rPr>
              <w:t xml:space="preserve">, 1996; </w:t>
            </w:r>
            <w:proofErr w:type="spellStart"/>
            <w:r w:rsidRPr="00FB0200">
              <w:rPr>
                <w:sz w:val="16"/>
                <w:szCs w:val="16"/>
              </w:rPr>
              <w:t>Saphier</w:t>
            </w:r>
            <w:proofErr w:type="spellEnd"/>
            <w:r w:rsidRPr="00FB0200">
              <w:rPr>
                <w:sz w:val="16"/>
                <w:szCs w:val="16"/>
              </w:rPr>
              <w:t xml:space="preserve"> &amp; King, 1985). </w:t>
            </w:r>
          </w:p>
          <w:p w14:paraId="1D397B6B" w14:textId="77777777" w:rsidR="00FB0200" w:rsidRPr="00FB0200" w:rsidRDefault="00FB0200">
            <w:pPr>
              <w:rPr>
                <w:b/>
                <w:sz w:val="16"/>
                <w:szCs w:val="16"/>
              </w:rPr>
            </w:pPr>
          </w:p>
          <w:p w14:paraId="60CAE87B" w14:textId="72C8D252" w:rsidR="00AE074B" w:rsidRPr="00FB0200" w:rsidRDefault="00232C3F">
            <w:pPr>
              <w:rPr>
                <w:rFonts w:cs="Times New Roman"/>
                <w:sz w:val="16"/>
                <w:szCs w:val="16"/>
              </w:rPr>
            </w:pPr>
            <w:r w:rsidRPr="00FB0200">
              <w:rPr>
                <w:b/>
                <w:sz w:val="16"/>
                <w:szCs w:val="16"/>
              </w:rPr>
              <w:t>What is instructional inquiry:</w:t>
            </w:r>
            <w:r w:rsidRPr="00FB0200">
              <w:rPr>
                <w:sz w:val="16"/>
                <w:szCs w:val="16"/>
              </w:rPr>
              <w:t xml:space="preserve">  Instructional inquiry occurs when teachers inquire, either individually or with others, about the efficacy of their instructional practices, particularly in the face of student struggles and areas of weaker student learning. Teachers who critically reflect on or reason about their past instructional practices for the purpose of identifying weaker areas of instruction and for rethinking those practices are engaged in instructional inquiry.  Conversations between teachers that emphasize critical reflection have been found to be important for teacher learning, teacher professional communities, and the improvement of student learning (Cochran-Smith &amp; Lytle 2001; </w:t>
            </w:r>
            <w:proofErr w:type="spellStart"/>
            <w:r w:rsidRPr="00FB0200">
              <w:rPr>
                <w:sz w:val="16"/>
                <w:szCs w:val="16"/>
              </w:rPr>
              <w:t>Cosner</w:t>
            </w:r>
            <w:proofErr w:type="spellEnd"/>
            <w:r w:rsidRPr="00FB0200">
              <w:rPr>
                <w:sz w:val="16"/>
                <w:szCs w:val="16"/>
              </w:rPr>
              <w:t xml:space="preserve">, 2011; </w:t>
            </w:r>
            <w:r w:rsidRPr="00FB0200">
              <w:rPr>
                <w:rFonts w:cs="Times New Roman"/>
                <w:sz w:val="16"/>
                <w:szCs w:val="16"/>
              </w:rPr>
              <w:t xml:space="preserve">Gallimore, </w:t>
            </w:r>
            <w:proofErr w:type="spellStart"/>
            <w:r w:rsidRPr="00FB0200">
              <w:rPr>
                <w:rFonts w:cs="Times New Roman"/>
                <w:sz w:val="16"/>
                <w:szCs w:val="16"/>
              </w:rPr>
              <w:t>Ermeling</w:t>
            </w:r>
            <w:proofErr w:type="spellEnd"/>
            <w:r w:rsidRPr="00FB0200">
              <w:rPr>
                <w:rFonts w:cs="Times New Roman"/>
                <w:sz w:val="16"/>
                <w:szCs w:val="16"/>
              </w:rPr>
              <w:t>, Saunders, Goldenberg, 2009</w:t>
            </w:r>
            <w:r w:rsidRPr="00FB0200">
              <w:rPr>
                <w:rFonts w:eastAsia="Helvetica" w:cs="Helvetica"/>
                <w:sz w:val="16"/>
                <w:szCs w:val="16"/>
              </w:rPr>
              <w:t xml:space="preserve">; Seashore Louis, Kruse &amp; Associates, 1996; </w:t>
            </w:r>
            <w:proofErr w:type="spellStart"/>
            <w:r w:rsidRPr="00FB0200">
              <w:rPr>
                <w:rFonts w:cs="Times New Roman"/>
                <w:sz w:val="16"/>
                <w:szCs w:val="16"/>
              </w:rPr>
              <w:t>Timperly</w:t>
            </w:r>
            <w:proofErr w:type="spellEnd"/>
            <w:r w:rsidRPr="00FB0200">
              <w:rPr>
                <w:rFonts w:cs="Times New Roman"/>
                <w:sz w:val="16"/>
                <w:szCs w:val="16"/>
              </w:rPr>
              <w:t xml:space="preserve">, 2011). </w:t>
            </w:r>
          </w:p>
          <w:p w14:paraId="41407370" w14:textId="77777777" w:rsidR="00FB0200" w:rsidRPr="00FB0200" w:rsidRDefault="00FB0200">
            <w:pPr>
              <w:rPr>
                <w:rFonts w:cs="Times New Roman"/>
                <w:b/>
                <w:sz w:val="16"/>
                <w:szCs w:val="16"/>
              </w:rPr>
            </w:pPr>
          </w:p>
          <w:p w14:paraId="16DEF955" w14:textId="531030C5" w:rsidR="00AE074B" w:rsidRPr="007C31A6" w:rsidRDefault="00AE074B">
            <w:pPr>
              <w:rPr>
                <w:b/>
                <w:sz w:val="18"/>
                <w:szCs w:val="18"/>
              </w:rPr>
            </w:pPr>
            <w:r w:rsidRPr="00FB0200">
              <w:rPr>
                <w:rFonts w:cs="Times New Roman"/>
                <w:b/>
                <w:sz w:val="16"/>
                <w:szCs w:val="16"/>
              </w:rPr>
              <w:t>How might you diagnose/assess the extent to which and nature of instructional inquiry in your school</w:t>
            </w:r>
            <w:r w:rsidRPr="00FB0200">
              <w:rPr>
                <w:rFonts w:cs="Times New Roman"/>
                <w:sz w:val="16"/>
                <w:szCs w:val="16"/>
              </w:rPr>
              <w:t>:  Based on your memory, you might reflect back on focal events</w:t>
            </w:r>
            <w:r w:rsidR="00F52B91" w:rsidRPr="00FB0200">
              <w:rPr>
                <w:rFonts w:cs="Times New Roman"/>
                <w:sz w:val="16"/>
                <w:szCs w:val="16"/>
              </w:rPr>
              <w:t>/settings</w:t>
            </w:r>
            <w:r w:rsidRPr="00FB0200">
              <w:rPr>
                <w:rFonts w:cs="Times New Roman"/>
                <w:sz w:val="16"/>
                <w:szCs w:val="16"/>
              </w:rPr>
              <w:t xml:space="preserve"> </w:t>
            </w:r>
            <w:r w:rsidR="00F52B91" w:rsidRPr="00FB0200">
              <w:rPr>
                <w:rFonts w:cs="Times New Roman"/>
                <w:sz w:val="16"/>
                <w:szCs w:val="16"/>
              </w:rPr>
              <w:t xml:space="preserve">listed in the left column </w:t>
            </w:r>
            <w:r w:rsidRPr="00FB0200">
              <w:rPr>
                <w:rFonts w:cs="Times New Roman"/>
                <w:sz w:val="16"/>
                <w:szCs w:val="16"/>
              </w:rPr>
              <w:t xml:space="preserve">to consider: what occurred in these </w:t>
            </w:r>
            <w:r w:rsidR="00F52B91" w:rsidRPr="00FB0200">
              <w:rPr>
                <w:rFonts w:cs="Times New Roman"/>
                <w:sz w:val="16"/>
                <w:szCs w:val="16"/>
              </w:rPr>
              <w:t>events/</w:t>
            </w:r>
            <w:r w:rsidRPr="00FB0200">
              <w:rPr>
                <w:rFonts w:cs="Times New Roman"/>
                <w:sz w:val="16"/>
                <w:szCs w:val="16"/>
              </w:rPr>
              <w:t xml:space="preserve">settings, what documents/materials/tools were utilized, what you </w:t>
            </w:r>
            <w:r w:rsidR="00F52B91" w:rsidRPr="00FB0200">
              <w:rPr>
                <w:rFonts w:cs="Times New Roman"/>
                <w:sz w:val="16"/>
                <w:szCs w:val="16"/>
              </w:rPr>
              <w:t xml:space="preserve">observed or </w:t>
            </w:r>
            <w:r w:rsidRPr="00FB0200">
              <w:rPr>
                <w:rFonts w:cs="Times New Roman"/>
                <w:sz w:val="16"/>
                <w:szCs w:val="16"/>
              </w:rPr>
              <w:t>heard during these events.  You might also decide to collect data for an</w:t>
            </w:r>
            <w:r w:rsidR="00EA4DA8" w:rsidRPr="00FB0200">
              <w:rPr>
                <w:rFonts w:cs="Times New Roman"/>
                <w:sz w:val="16"/>
                <w:szCs w:val="16"/>
              </w:rPr>
              <w:t>a</w:t>
            </w:r>
            <w:r w:rsidRPr="00FB0200">
              <w:rPr>
                <w:rFonts w:cs="Times New Roman"/>
                <w:sz w:val="16"/>
                <w:szCs w:val="16"/>
              </w:rPr>
              <w:t>lysis. These data might include notetaking during the observation of these focal events that attends t</w:t>
            </w:r>
            <w:r w:rsidR="00EA4DA8" w:rsidRPr="00FB0200">
              <w:rPr>
                <w:rFonts w:cs="Times New Roman"/>
                <w:sz w:val="16"/>
                <w:szCs w:val="16"/>
              </w:rPr>
              <w:t xml:space="preserve">o and captures information about </w:t>
            </w:r>
            <w:r w:rsidR="00F52B91" w:rsidRPr="00FB0200">
              <w:rPr>
                <w:rFonts w:cs="Times New Roman"/>
                <w:sz w:val="16"/>
                <w:szCs w:val="16"/>
              </w:rPr>
              <w:t>eac</w:t>
            </w:r>
            <w:r w:rsidR="00EA4DA8" w:rsidRPr="00FB0200">
              <w:rPr>
                <w:rFonts w:cs="Times New Roman"/>
                <w:sz w:val="16"/>
                <w:szCs w:val="16"/>
              </w:rPr>
              <w:t xml:space="preserve">h of the event </w:t>
            </w:r>
            <w:r w:rsidR="00F52B91" w:rsidRPr="00FB0200">
              <w:rPr>
                <w:rFonts w:cs="Times New Roman"/>
                <w:sz w:val="16"/>
                <w:szCs w:val="16"/>
              </w:rPr>
              <w:t>indicators</w:t>
            </w:r>
            <w:r w:rsidRPr="00FB0200">
              <w:rPr>
                <w:rFonts w:cs="Times New Roman"/>
                <w:sz w:val="16"/>
                <w:szCs w:val="16"/>
              </w:rPr>
              <w:t xml:space="preserve"> as well as a review of materials/tools utilized during these events</w:t>
            </w:r>
            <w:r w:rsidR="00EA4DA8" w:rsidRPr="00FB0200">
              <w:rPr>
                <w:rFonts w:cs="Times New Roman"/>
                <w:sz w:val="16"/>
                <w:szCs w:val="16"/>
              </w:rPr>
              <w:t xml:space="preserve"> with attention to these event indicators</w:t>
            </w:r>
            <w:r w:rsidRPr="00FB0200">
              <w:rPr>
                <w:rFonts w:cs="Times New Roman"/>
                <w:sz w:val="16"/>
                <w:szCs w:val="16"/>
              </w:rPr>
              <w:t xml:space="preserve">. </w:t>
            </w:r>
            <w:r>
              <w:rPr>
                <w:rFonts w:cs="Times New Roman"/>
                <w:sz w:val="18"/>
                <w:szCs w:val="18"/>
              </w:rPr>
              <w:t xml:space="preserve"> </w:t>
            </w:r>
          </w:p>
        </w:tc>
      </w:tr>
      <w:tr w:rsidR="00B03C63" w14:paraId="74D91D8F" w14:textId="030FF971" w:rsidTr="00B03C63">
        <w:tc>
          <w:tcPr>
            <w:tcW w:w="1911" w:type="dxa"/>
            <w:shd w:val="clear" w:color="auto" w:fill="D565D2" w:themeFill="accent1" w:themeFillTint="99"/>
          </w:tcPr>
          <w:p w14:paraId="16C5C6DB" w14:textId="6A52B828" w:rsidR="00232C3F" w:rsidRPr="007C31A6" w:rsidRDefault="00232C3F">
            <w:pPr>
              <w:rPr>
                <w:sz w:val="18"/>
                <w:szCs w:val="18"/>
              </w:rPr>
            </w:pPr>
            <w:r w:rsidRPr="007C31A6">
              <w:rPr>
                <w:b/>
                <w:sz w:val="18"/>
                <w:szCs w:val="18"/>
              </w:rPr>
              <w:t xml:space="preserve">Diagnosing a Culture of Instructional Inquiry in Your School: </w:t>
            </w:r>
            <w:r w:rsidRPr="007C31A6">
              <w:rPr>
                <w:sz w:val="18"/>
                <w:szCs w:val="18"/>
              </w:rPr>
              <w:t xml:space="preserve"> There are settings and situations in your school where the presence/quality of instructional inquiry is likely to be visible for diagnosis. Consider the following.</w:t>
            </w:r>
          </w:p>
        </w:tc>
        <w:tc>
          <w:tcPr>
            <w:tcW w:w="2683" w:type="dxa"/>
            <w:shd w:val="clear" w:color="auto" w:fill="D565D2" w:themeFill="accent1" w:themeFillTint="99"/>
          </w:tcPr>
          <w:p w14:paraId="2F04E55D" w14:textId="2F2BD879" w:rsidR="00F52B91" w:rsidRDefault="00F52B91">
            <w:pPr>
              <w:rPr>
                <w:b/>
                <w:sz w:val="18"/>
                <w:szCs w:val="18"/>
              </w:rPr>
            </w:pPr>
            <w:r>
              <w:rPr>
                <w:b/>
                <w:sz w:val="18"/>
                <w:szCs w:val="18"/>
              </w:rPr>
              <w:t>Indicators</w:t>
            </w:r>
            <w:r w:rsidR="00EA4DA8">
              <w:rPr>
                <w:b/>
                <w:sz w:val="18"/>
                <w:szCs w:val="18"/>
              </w:rPr>
              <w:t xml:space="preserve"> (what to look for)</w:t>
            </w:r>
            <w:r>
              <w:rPr>
                <w:b/>
                <w:sz w:val="18"/>
                <w:szCs w:val="18"/>
              </w:rPr>
              <w:t>:</w:t>
            </w:r>
          </w:p>
          <w:p w14:paraId="4F512CCC" w14:textId="77777777" w:rsidR="00F52B91" w:rsidRDefault="00F52B91">
            <w:pPr>
              <w:rPr>
                <w:b/>
                <w:sz w:val="18"/>
                <w:szCs w:val="18"/>
              </w:rPr>
            </w:pPr>
          </w:p>
          <w:p w14:paraId="01E42259" w14:textId="5AF61EB5" w:rsidR="00232C3F" w:rsidRDefault="00232C3F" w:rsidP="004125CB">
            <w:pPr>
              <w:rPr>
                <w:b/>
                <w:sz w:val="18"/>
                <w:szCs w:val="18"/>
              </w:rPr>
            </w:pPr>
            <w:r w:rsidRPr="007C31A6">
              <w:rPr>
                <w:b/>
                <w:sz w:val="18"/>
                <w:szCs w:val="18"/>
              </w:rPr>
              <w:t>More robust culture of instructional inquiry</w:t>
            </w:r>
            <w:r>
              <w:rPr>
                <w:b/>
                <w:sz w:val="18"/>
                <w:szCs w:val="18"/>
              </w:rPr>
              <w:t xml:space="preserve"> (What</w:t>
            </w:r>
            <w:r w:rsidRPr="007C31A6">
              <w:rPr>
                <w:b/>
                <w:sz w:val="18"/>
                <w:szCs w:val="18"/>
              </w:rPr>
              <w:t xml:space="preserve"> you </w:t>
            </w:r>
            <w:r>
              <w:rPr>
                <w:b/>
                <w:sz w:val="18"/>
                <w:szCs w:val="18"/>
              </w:rPr>
              <w:t xml:space="preserve">might </w:t>
            </w:r>
            <w:r w:rsidRPr="007C31A6">
              <w:rPr>
                <w:b/>
                <w:sz w:val="18"/>
                <w:szCs w:val="18"/>
              </w:rPr>
              <w:t>see or hear)</w:t>
            </w:r>
            <w:r w:rsidR="00F52B91">
              <w:rPr>
                <w:b/>
                <w:sz w:val="18"/>
                <w:szCs w:val="18"/>
              </w:rPr>
              <w:t xml:space="preserve"> indicators</w:t>
            </w:r>
          </w:p>
          <w:p w14:paraId="5C1992FB" w14:textId="77777777" w:rsidR="00F52B91" w:rsidRDefault="00F52B91">
            <w:pPr>
              <w:rPr>
                <w:b/>
                <w:sz w:val="18"/>
                <w:szCs w:val="18"/>
              </w:rPr>
            </w:pPr>
          </w:p>
          <w:p w14:paraId="3C6A6C71" w14:textId="7A1F7986" w:rsidR="00232C3F" w:rsidRPr="00027C8D" w:rsidRDefault="00232C3F" w:rsidP="00F52B91">
            <w:pPr>
              <w:rPr>
                <w:b/>
                <w:sz w:val="18"/>
                <w:szCs w:val="18"/>
                <w:highlight w:val="cyan"/>
              </w:rPr>
            </w:pPr>
          </w:p>
        </w:tc>
        <w:tc>
          <w:tcPr>
            <w:tcW w:w="2653" w:type="dxa"/>
            <w:shd w:val="clear" w:color="auto" w:fill="D565D2" w:themeFill="accent1" w:themeFillTint="99"/>
          </w:tcPr>
          <w:p w14:paraId="7830792E" w14:textId="77777777" w:rsidR="00F52B91" w:rsidRDefault="00F52B91">
            <w:pPr>
              <w:rPr>
                <w:b/>
                <w:sz w:val="18"/>
                <w:szCs w:val="18"/>
              </w:rPr>
            </w:pPr>
          </w:p>
          <w:p w14:paraId="76A5C934" w14:textId="77777777" w:rsidR="00F52B91" w:rsidRDefault="00F52B91">
            <w:pPr>
              <w:rPr>
                <w:b/>
                <w:sz w:val="18"/>
                <w:szCs w:val="18"/>
              </w:rPr>
            </w:pPr>
          </w:p>
          <w:p w14:paraId="48CECC15" w14:textId="77777777" w:rsidR="008A4640" w:rsidRDefault="008A4640">
            <w:pPr>
              <w:rPr>
                <w:b/>
                <w:sz w:val="18"/>
                <w:szCs w:val="18"/>
              </w:rPr>
            </w:pPr>
          </w:p>
          <w:p w14:paraId="3081C5E8" w14:textId="46B1C6C9" w:rsidR="00232C3F" w:rsidRPr="007C31A6" w:rsidRDefault="00822FE1">
            <w:pPr>
              <w:rPr>
                <w:b/>
                <w:sz w:val="18"/>
                <w:szCs w:val="18"/>
              </w:rPr>
            </w:pPr>
            <w:r>
              <w:rPr>
                <w:b/>
                <w:sz w:val="18"/>
                <w:szCs w:val="18"/>
              </w:rPr>
              <w:t>Culture</w:t>
            </w:r>
            <w:r w:rsidR="00232C3F">
              <w:rPr>
                <w:b/>
                <w:sz w:val="18"/>
                <w:szCs w:val="18"/>
              </w:rPr>
              <w:t xml:space="preserve"> in develop</w:t>
            </w:r>
            <w:r>
              <w:rPr>
                <w:b/>
                <w:sz w:val="18"/>
                <w:szCs w:val="18"/>
              </w:rPr>
              <w:t>ment but not yet</w:t>
            </w:r>
            <w:r w:rsidR="00232C3F">
              <w:rPr>
                <w:b/>
                <w:sz w:val="18"/>
                <w:szCs w:val="18"/>
              </w:rPr>
              <w:t xml:space="preserve"> robust</w:t>
            </w:r>
          </w:p>
        </w:tc>
        <w:tc>
          <w:tcPr>
            <w:tcW w:w="2648" w:type="dxa"/>
            <w:shd w:val="clear" w:color="auto" w:fill="D565D2" w:themeFill="accent1" w:themeFillTint="99"/>
          </w:tcPr>
          <w:p w14:paraId="5124B485" w14:textId="77777777" w:rsidR="00F52B91" w:rsidRDefault="00F52B91" w:rsidP="00822FE1">
            <w:pPr>
              <w:rPr>
                <w:b/>
                <w:sz w:val="18"/>
                <w:szCs w:val="18"/>
              </w:rPr>
            </w:pPr>
          </w:p>
          <w:p w14:paraId="082E2A10" w14:textId="77777777" w:rsidR="00F52B91" w:rsidRDefault="00F52B91" w:rsidP="00822FE1">
            <w:pPr>
              <w:rPr>
                <w:b/>
                <w:sz w:val="18"/>
                <w:szCs w:val="18"/>
              </w:rPr>
            </w:pPr>
          </w:p>
          <w:p w14:paraId="4078243C" w14:textId="77777777" w:rsidR="008A4640" w:rsidRDefault="008A4640" w:rsidP="00822FE1">
            <w:pPr>
              <w:rPr>
                <w:b/>
                <w:sz w:val="18"/>
                <w:szCs w:val="18"/>
              </w:rPr>
            </w:pPr>
          </w:p>
          <w:p w14:paraId="59CEFD52" w14:textId="2D23D986" w:rsidR="00232C3F" w:rsidRPr="007C31A6" w:rsidRDefault="00232C3F" w:rsidP="00822FE1">
            <w:pPr>
              <w:rPr>
                <w:b/>
                <w:sz w:val="18"/>
                <w:szCs w:val="18"/>
              </w:rPr>
            </w:pPr>
            <w:r w:rsidRPr="007C31A6">
              <w:rPr>
                <w:b/>
                <w:sz w:val="18"/>
                <w:szCs w:val="18"/>
              </w:rPr>
              <w:t xml:space="preserve">Less robust culture of instructional inquiry </w:t>
            </w:r>
          </w:p>
        </w:tc>
        <w:tc>
          <w:tcPr>
            <w:tcW w:w="1800" w:type="dxa"/>
            <w:shd w:val="clear" w:color="auto" w:fill="D565D2" w:themeFill="accent1" w:themeFillTint="99"/>
          </w:tcPr>
          <w:p w14:paraId="16E10313" w14:textId="5C12ED22" w:rsidR="00232C3F" w:rsidRPr="007C31A6" w:rsidRDefault="009D422E" w:rsidP="009D422E">
            <w:pPr>
              <w:rPr>
                <w:b/>
                <w:sz w:val="18"/>
                <w:szCs w:val="18"/>
              </w:rPr>
            </w:pPr>
            <w:r>
              <w:rPr>
                <w:b/>
                <w:sz w:val="18"/>
                <w:szCs w:val="18"/>
              </w:rPr>
              <w:t>Your Diagnosis/Assessment from the Three Categories to the Left (Based on Your</w:t>
            </w:r>
            <w:r w:rsidR="00232C3F">
              <w:rPr>
                <w:b/>
                <w:sz w:val="18"/>
                <w:szCs w:val="18"/>
              </w:rPr>
              <w:t xml:space="preserve"> Reflective Consideration or Data that You Collect/Review</w:t>
            </w:r>
            <w:r w:rsidR="00F52B91">
              <w:rPr>
                <w:b/>
                <w:sz w:val="18"/>
                <w:szCs w:val="18"/>
              </w:rPr>
              <w:t>) AND</w:t>
            </w:r>
            <w:r w:rsidR="00232C3F">
              <w:rPr>
                <w:b/>
                <w:sz w:val="18"/>
                <w:szCs w:val="18"/>
              </w:rPr>
              <w:t xml:space="preserve"> Evidence</w:t>
            </w:r>
            <w:r w:rsidR="008A4640">
              <w:rPr>
                <w:b/>
                <w:sz w:val="18"/>
                <w:szCs w:val="18"/>
              </w:rPr>
              <w:t xml:space="preserve"> Drawn Upon/Informing Your Assessment</w:t>
            </w:r>
          </w:p>
        </w:tc>
      </w:tr>
      <w:tr w:rsidR="00B03C63" w14:paraId="303A8689" w14:textId="513FAB06" w:rsidTr="00B03C63">
        <w:tc>
          <w:tcPr>
            <w:tcW w:w="1911" w:type="dxa"/>
          </w:tcPr>
          <w:p w14:paraId="484FF0EF" w14:textId="69DFF1EE" w:rsidR="00232C3F" w:rsidRPr="007C31A6" w:rsidRDefault="00232C3F">
            <w:pPr>
              <w:rPr>
                <w:b/>
                <w:sz w:val="18"/>
                <w:szCs w:val="18"/>
              </w:rPr>
            </w:pPr>
            <w:r w:rsidRPr="007C31A6">
              <w:rPr>
                <w:b/>
                <w:sz w:val="18"/>
                <w:szCs w:val="18"/>
              </w:rPr>
              <w:t>Teacher Evaluation: Pre- and Post-observation Conferences</w:t>
            </w:r>
          </w:p>
        </w:tc>
        <w:tc>
          <w:tcPr>
            <w:tcW w:w="2683" w:type="dxa"/>
          </w:tcPr>
          <w:p w14:paraId="5CFCD7B5" w14:textId="609F7E08" w:rsidR="00232C3F" w:rsidRPr="007C31A6" w:rsidRDefault="00232C3F" w:rsidP="00D70BE9">
            <w:pPr>
              <w:pStyle w:val="ListParagraph"/>
              <w:numPr>
                <w:ilvl w:val="0"/>
                <w:numId w:val="1"/>
              </w:numPr>
              <w:ind w:left="277" w:hanging="180"/>
              <w:rPr>
                <w:sz w:val="18"/>
                <w:szCs w:val="18"/>
              </w:rPr>
            </w:pPr>
            <w:r w:rsidRPr="007C31A6">
              <w:rPr>
                <w:sz w:val="18"/>
                <w:szCs w:val="18"/>
              </w:rPr>
              <w:t xml:space="preserve">Throughout the evaluation process, </w:t>
            </w:r>
            <w:r w:rsidR="002754BD">
              <w:rPr>
                <w:b/>
                <w:sz w:val="18"/>
                <w:szCs w:val="18"/>
              </w:rPr>
              <w:t xml:space="preserve">nearly all </w:t>
            </w:r>
            <w:r w:rsidRPr="00497A6A">
              <w:rPr>
                <w:b/>
                <w:sz w:val="18"/>
                <w:szCs w:val="18"/>
              </w:rPr>
              <w:t>teachers demonstrate interest in and actively seek to explore</w:t>
            </w:r>
            <w:r w:rsidRPr="007C31A6">
              <w:rPr>
                <w:sz w:val="18"/>
                <w:szCs w:val="18"/>
              </w:rPr>
              <w:t xml:space="preserve"> questions about their instructional efficacy</w:t>
            </w:r>
          </w:p>
          <w:p w14:paraId="740990AB" w14:textId="450308C8" w:rsidR="00232C3F" w:rsidRPr="007C31A6" w:rsidRDefault="00232C3F" w:rsidP="00D70BE9">
            <w:pPr>
              <w:pStyle w:val="ListParagraph"/>
              <w:numPr>
                <w:ilvl w:val="0"/>
                <w:numId w:val="1"/>
              </w:numPr>
              <w:ind w:left="277" w:hanging="180"/>
              <w:rPr>
                <w:sz w:val="18"/>
                <w:szCs w:val="18"/>
              </w:rPr>
            </w:pPr>
            <w:r w:rsidRPr="007C31A6">
              <w:rPr>
                <w:sz w:val="18"/>
                <w:szCs w:val="18"/>
              </w:rPr>
              <w:t xml:space="preserve">Teachers </w:t>
            </w:r>
            <w:r w:rsidR="00205144">
              <w:rPr>
                <w:sz w:val="18"/>
                <w:szCs w:val="18"/>
              </w:rPr>
              <w:t xml:space="preserve">regularly </w:t>
            </w:r>
            <w:r w:rsidRPr="007C31A6">
              <w:rPr>
                <w:sz w:val="18"/>
                <w:szCs w:val="18"/>
              </w:rPr>
              <w:t xml:space="preserve">encounter or experience </w:t>
            </w:r>
            <w:r w:rsidRPr="00497A6A">
              <w:rPr>
                <w:b/>
                <w:sz w:val="18"/>
                <w:szCs w:val="18"/>
              </w:rPr>
              <w:t xml:space="preserve">several instructional </w:t>
            </w:r>
            <w:r w:rsidR="003E542D">
              <w:rPr>
                <w:b/>
                <w:sz w:val="18"/>
                <w:szCs w:val="18"/>
              </w:rPr>
              <w:t>evaluation artifacts/tools</w:t>
            </w:r>
            <w:r w:rsidR="00497A6A" w:rsidRPr="00497A6A">
              <w:rPr>
                <w:b/>
                <w:sz w:val="18"/>
                <w:szCs w:val="18"/>
              </w:rPr>
              <w:t xml:space="preserve"> </w:t>
            </w:r>
            <w:r w:rsidRPr="00497A6A">
              <w:rPr>
                <w:b/>
                <w:sz w:val="18"/>
                <w:szCs w:val="18"/>
              </w:rPr>
              <w:t>associated with the pre- or post- observation conference</w:t>
            </w:r>
            <w:r w:rsidRPr="007C31A6">
              <w:rPr>
                <w:sz w:val="18"/>
                <w:szCs w:val="18"/>
              </w:rPr>
              <w:t xml:space="preserve"> that prompt: a) the receipt of </w:t>
            </w:r>
            <w:r w:rsidRPr="007C31A6">
              <w:rPr>
                <w:sz w:val="18"/>
                <w:szCs w:val="18"/>
              </w:rPr>
              <w:lastRenderedPageBreak/>
              <w:t>targeted critical feedback and advice from principals in areas specified by the teacher, or b) critical reflection by teacher following the lesson regarding student learning challenges and instruction that preceded these challenges</w:t>
            </w:r>
          </w:p>
          <w:p w14:paraId="3DDACF93" w14:textId="07B73A2D" w:rsidR="00232C3F" w:rsidRPr="007C31A6" w:rsidRDefault="00565872" w:rsidP="00D70BE9">
            <w:pPr>
              <w:pStyle w:val="ListParagraph"/>
              <w:numPr>
                <w:ilvl w:val="0"/>
                <w:numId w:val="1"/>
              </w:numPr>
              <w:ind w:left="277" w:hanging="180"/>
              <w:rPr>
                <w:sz w:val="18"/>
                <w:szCs w:val="18"/>
              </w:rPr>
            </w:pPr>
            <w:r w:rsidRPr="00565872">
              <w:rPr>
                <w:b/>
                <w:sz w:val="18"/>
                <w:szCs w:val="18"/>
              </w:rPr>
              <w:t xml:space="preserve">Nearly all or all teachers are regularly </w:t>
            </w:r>
            <w:r w:rsidR="00232C3F" w:rsidRPr="00565872">
              <w:rPr>
                <w:b/>
                <w:sz w:val="18"/>
                <w:szCs w:val="18"/>
              </w:rPr>
              <w:t>engage</w:t>
            </w:r>
            <w:r w:rsidRPr="00565872">
              <w:rPr>
                <w:b/>
                <w:sz w:val="18"/>
                <w:szCs w:val="18"/>
              </w:rPr>
              <w:t>d</w:t>
            </w:r>
            <w:r>
              <w:rPr>
                <w:sz w:val="18"/>
                <w:szCs w:val="18"/>
              </w:rPr>
              <w:t xml:space="preserve"> </w:t>
            </w:r>
            <w:r w:rsidR="00232C3F" w:rsidRPr="007C31A6">
              <w:rPr>
                <w:sz w:val="18"/>
                <w:szCs w:val="18"/>
              </w:rPr>
              <w:t xml:space="preserve">in inquiry questioning routines during the post-observation conference that encourage teachers to identify student learning problems, link learning problems to instruction, consider and test alternate </w:t>
            </w:r>
            <w:r>
              <w:rPr>
                <w:sz w:val="18"/>
                <w:szCs w:val="18"/>
              </w:rPr>
              <w:t xml:space="preserve">instructional </w:t>
            </w:r>
            <w:r w:rsidR="00232C3F" w:rsidRPr="007C31A6">
              <w:rPr>
                <w:sz w:val="18"/>
                <w:szCs w:val="18"/>
              </w:rPr>
              <w:t>approaches</w:t>
            </w:r>
          </w:p>
        </w:tc>
        <w:tc>
          <w:tcPr>
            <w:tcW w:w="2653" w:type="dxa"/>
          </w:tcPr>
          <w:p w14:paraId="3D3EC0A7" w14:textId="68AB0799" w:rsidR="00232C3F" w:rsidRPr="00AF0245" w:rsidRDefault="00232C3F" w:rsidP="00232C3F">
            <w:pPr>
              <w:pStyle w:val="ListParagraph"/>
              <w:numPr>
                <w:ilvl w:val="0"/>
                <w:numId w:val="1"/>
              </w:numPr>
              <w:ind w:left="277" w:hanging="180"/>
              <w:rPr>
                <w:b/>
                <w:sz w:val="18"/>
                <w:szCs w:val="18"/>
              </w:rPr>
            </w:pPr>
            <w:r w:rsidRPr="007C31A6">
              <w:rPr>
                <w:sz w:val="18"/>
                <w:szCs w:val="18"/>
              </w:rPr>
              <w:lastRenderedPageBreak/>
              <w:t xml:space="preserve">Throughout the evaluation process, </w:t>
            </w:r>
            <w:r w:rsidRPr="00F62806">
              <w:rPr>
                <w:b/>
                <w:sz w:val="18"/>
                <w:szCs w:val="18"/>
              </w:rPr>
              <w:t>some teachers demonstrate interest in and actively seek to explore</w:t>
            </w:r>
            <w:r w:rsidRPr="007C31A6">
              <w:rPr>
                <w:sz w:val="18"/>
                <w:szCs w:val="18"/>
              </w:rPr>
              <w:t xml:space="preserve"> questions about their instructional efficacy</w:t>
            </w:r>
            <w:r w:rsidR="003E542D">
              <w:rPr>
                <w:sz w:val="18"/>
                <w:szCs w:val="18"/>
              </w:rPr>
              <w:t xml:space="preserve">; issues of instructional efficacy are likely to be presented/discussed in relation to student limitations </w:t>
            </w:r>
            <w:r w:rsidR="003E542D" w:rsidRPr="00AF0245">
              <w:rPr>
                <w:b/>
                <w:sz w:val="18"/>
                <w:szCs w:val="18"/>
              </w:rPr>
              <w:t xml:space="preserve">by some teachers. </w:t>
            </w:r>
          </w:p>
          <w:p w14:paraId="2C277C00" w14:textId="2074B8ED" w:rsidR="00232C3F" w:rsidRDefault="00232C3F" w:rsidP="00B4161E">
            <w:pPr>
              <w:pStyle w:val="ListParagraph"/>
              <w:numPr>
                <w:ilvl w:val="0"/>
                <w:numId w:val="1"/>
              </w:numPr>
              <w:ind w:left="277" w:hanging="180"/>
              <w:rPr>
                <w:sz w:val="18"/>
                <w:szCs w:val="18"/>
              </w:rPr>
            </w:pPr>
            <w:r>
              <w:rPr>
                <w:sz w:val="18"/>
                <w:szCs w:val="18"/>
              </w:rPr>
              <w:lastRenderedPageBreak/>
              <w:t xml:space="preserve">Teachers </w:t>
            </w:r>
            <w:r w:rsidR="00205144">
              <w:rPr>
                <w:sz w:val="18"/>
                <w:szCs w:val="18"/>
              </w:rPr>
              <w:t xml:space="preserve">regularly </w:t>
            </w:r>
            <w:r>
              <w:rPr>
                <w:sz w:val="18"/>
                <w:szCs w:val="18"/>
              </w:rPr>
              <w:t xml:space="preserve">encounter or experience </w:t>
            </w:r>
            <w:r w:rsidRPr="00497A6A">
              <w:rPr>
                <w:b/>
                <w:sz w:val="18"/>
                <w:szCs w:val="18"/>
              </w:rPr>
              <w:t>an evaluation artifact/tool associated with either pre- or post-observation conference</w:t>
            </w:r>
            <w:r>
              <w:rPr>
                <w:sz w:val="18"/>
                <w:szCs w:val="18"/>
              </w:rPr>
              <w:t xml:space="preserve"> that prompts: a) the receipt of targeted critical feedback and advice from principals in areas specific by the teacher, or b( critical reflection by teacher following lesson regarding student learning challenges and instruction that preceded these challenges</w:t>
            </w:r>
          </w:p>
          <w:p w14:paraId="6894730F" w14:textId="230F1127" w:rsidR="00565872" w:rsidRPr="007C31A6" w:rsidRDefault="00565872" w:rsidP="00B4161E">
            <w:pPr>
              <w:pStyle w:val="ListParagraph"/>
              <w:numPr>
                <w:ilvl w:val="0"/>
                <w:numId w:val="1"/>
              </w:numPr>
              <w:ind w:left="277" w:hanging="180"/>
              <w:rPr>
                <w:sz w:val="18"/>
                <w:szCs w:val="18"/>
              </w:rPr>
            </w:pPr>
            <w:r w:rsidRPr="00565872">
              <w:rPr>
                <w:b/>
                <w:sz w:val="18"/>
                <w:szCs w:val="18"/>
              </w:rPr>
              <w:t>Some teachers are regularly engaged</w:t>
            </w:r>
            <w:r>
              <w:rPr>
                <w:sz w:val="18"/>
                <w:szCs w:val="18"/>
              </w:rPr>
              <w:t xml:space="preserve"> </w:t>
            </w:r>
            <w:r w:rsidRPr="007C31A6">
              <w:rPr>
                <w:sz w:val="18"/>
                <w:szCs w:val="18"/>
              </w:rPr>
              <w:t xml:space="preserve">in inquiry questioning routines during the post-observation conference that encourage teachers to identify student learning problems, link learning problems to instruction, consider and test alternate </w:t>
            </w:r>
            <w:r>
              <w:rPr>
                <w:sz w:val="18"/>
                <w:szCs w:val="18"/>
              </w:rPr>
              <w:t xml:space="preserve">instructional </w:t>
            </w:r>
            <w:r w:rsidRPr="007C31A6">
              <w:rPr>
                <w:sz w:val="18"/>
                <w:szCs w:val="18"/>
              </w:rPr>
              <w:t>approaches</w:t>
            </w:r>
          </w:p>
        </w:tc>
        <w:tc>
          <w:tcPr>
            <w:tcW w:w="2648" w:type="dxa"/>
          </w:tcPr>
          <w:p w14:paraId="414A267A" w14:textId="25BE8A61" w:rsidR="00232C3F" w:rsidRPr="007C31A6" w:rsidRDefault="00232C3F" w:rsidP="00B4161E">
            <w:pPr>
              <w:pStyle w:val="ListParagraph"/>
              <w:numPr>
                <w:ilvl w:val="0"/>
                <w:numId w:val="1"/>
              </w:numPr>
              <w:ind w:left="277" w:hanging="180"/>
              <w:rPr>
                <w:sz w:val="18"/>
                <w:szCs w:val="18"/>
              </w:rPr>
            </w:pPr>
            <w:r w:rsidRPr="007C31A6">
              <w:rPr>
                <w:sz w:val="18"/>
                <w:szCs w:val="18"/>
              </w:rPr>
              <w:lastRenderedPageBreak/>
              <w:t xml:space="preserve">Throughout the evaluation process, </w:t>
            </w:r>
            <w:r w:rsidRPr="00F62806">
              <w:rPr>
                <w:b/>
                <w:sz w:val="18"/>
                <w:szCs w:val="18"/>
              </w:rPr>
              <w:t>many teachers demonstrate little interest</w:t>
            </w:r>
            <w:r w:rsidR="002754BD">
              <w:rPr>
                <w:b/>
                <w:sz w:val="18"/>
                <w:szCs w:val="18"/>
              </w:rPr>
              <w:t xml:space="preserve"> in and do not actively </w:t>
            </w:r>
            <w:r w:rsidRPr="00F62806">
              <w:rPr>
                <w:b/>
                <w:sz w:val="18"/>
                <w:szCs w:val="18"/>
              </w:rPr>
              <w:t>explore</w:t>
            </w:r>
            <w:r w:rsidRPr="007C31A6">
              <w:rPr>
                <w:sz w:val="18"/>
                <w:szCs w:val="18"/>
              </w:rPr>
              <w:t xml:space="preserve"> questions about their instructional efficacy; issues of instructional efficacy are likely to be presented/discussed in </w:t>
            </w:r>
            <w:r w:rsidR="003E542D">
              <w:rPr>
                <w:sz w:val="18"/>
                <w:szCs w:val="18"/>
              </w:rPr>
              <w:t xml:space="preserve">relation to student limitations </w:t>
            </w:r>
            <w:r w:rsidR="003E542D" w:rsidRPr="00AF0245">
              <w:rPr>
                <w:b/>
                <w:sz w:val="18"/>
                <w:szCs w:val="18"/>
              </w:rPr>
              <w:t>by many or most teachers</w:t>
            </w:r>
            <w:r w:rsidR="003E542D">
              <w:rPr>
                <w:sz w:val="18"/>
                <w:szCs w:val="18"/>
              </w:rPr>
              <w:t>.</w:t>
            </w:r>
          </w:p>
          <w:p w14:paraId="6627A596" w14:textId="0F9283D3" w:rsidR="00232C3F" w:rsidRPr="007C31A6" w:rsidRDefault="00232C3F" w:rsidP="00C8491A">
            <w:pPr>
              <w:pStyle w:val="ListParagraph"/>
              <w:numPr>
                <w:ilvl w:val="0"/>
                <w:numId w:val="1"/>
              </w:numPr>
              <w:ind w:left="277" w:hanging="180"/>
              <w:rPr>
                <w:sz w:val="18"/>
                <w:szCs w:val="18"/>
              </w:rPr>
            </w:pPr>
            <w:r w:rsidRPr="00205144">
              <w:rPr>
                <w:b/>
                <w:sz w:val="18"/>
                <w:szCs w:val="18"/>
              </w:rPr>
              <w:lastRenderedPageBreak/>
              <w:t>Teachers</w:t>
            </w:r>
            <w:r w:rsidRPr="007C31A6">
              <w:rPr>
                <w:sz w:val="18"/>
                <w:szCs w:val="18"/>
              </w:rPr>
              <w:t xml:space="preserve"> </w:t>
            </w:r>
            <w:r w:rsidRPr="00497A6A">
              <w:rPr>
                <w:b/>
                <w:sz w:val="18"/>
                <w:szCs w:val="18"/>
              </w:rPr>
              <w:t xml:space="preserve">do not </w:t>
            </w:r>
            <w:r w:rsidR="00205144">
              <w:rPr>
                <w:b/>
                <w:sz w:val="18"/>
                <w:szCs w:val="18"/>
              </w:rPr>
              <w:t xml:space="preserve">regularly </w:t>
            </w:r>
            <w:r w:rsidRPr="00497A6A">
              <w:rPr>
                <w:b/>
                <w:sz w:val="18"/>
                <w:szCs w:val="18"/>
              </w:rPr>
              <w:t>encounter or experience instructional evaluation artifacts/tools</w:t>
            </w:r>
            <w:r w:rsidR="00497A6A">
              <w:rPr>
                <w:sz w:val="18"/>
                <w:szCs w:val="18"/>
              </w:rPr>
              <w:t xml:space="preserve"> associated with the pre- or post-observation </w:t>
            </w:r>
            <w:r w:rsidRPr="007C31A6">
              <w:rPr>
                <w:sz w:val="18"/>
                <w:szCs w:val="18"/>
              </w:rPr>
              <w:t>that encourage targeted critical feedback by principals or critical reflection by teachers</w:t>
            </w:r>
          </w:p>
          <w:p w14:paraId="0E5A1093" w14:textId="1411BE1E" w:rsidR="00232C3F" w:rsidRPr="007C31A6" w:rsidRDefault="00565872" w:rsidP="00565872">
            <w:pPr>
              <w:pStyle w:val="ListParagraph"/>
              <w:numPr>
                <w:ilvl w:val="0"/>
                <w:numId w:val="1"/>
              </w:numPr>
              <w:ind w:left="277" w:hanging="180"/>
              <w:rPr>
                <w:sz w:val="18"/>
                <w:szCs w:val="18"/>
              </w:rPr>
            </w:pPr>
            <w:r w:rsidRPr="00565872">
              <w:rPr>
                <w:b/>
                <w:sz w:val="18"/>
                <w:szCs w:val="18"/>
              </w:rPr>
              <w:t>Just a few teachers are regularly engaged</w:t>
            </w:r>
            <w:r>
              <w:rPr>
                <w:sz w:val="18"/>
                <w:szCs w:val="18"/>
              </w:rPr>
              <w:t xml:space="preserve"> </w:t>
            </w:r>
            <w:r w:rsidRPr="007C31A6">
              <w:rPr>
                <w:sz w:val="18"/>
                <w:szCs w:val="18"/>
              </w:rPr>
              <w:t xml:space="preserve">in inquiry questioning routines during the post-observation conference that encourage teachers to identify student learning problems, link learning problems to instruction, consider and test alternate </w:t>
            </w:r>
            <w:r>
              <w:rPr>
                <w:sz w:val="18"/>
                <w:szCs w:val="18"/>
              </w:rPr>
              <w:t xml:space="preserve">instructional </w:t>
            </w:r>
            <w:r w:rsidRPr="007C31A6">
              <w:rPr>
                <w:sz w:val="18"/>
                <w:szCs w:val="18"/>
              </w:rPr>
              <w:t>approaches</w:t>
            </w:r>
          </w:p>
        </w:tc>
        <w:tc>
          <w:tcPr>
            <w:tcW w:w="1800" w:type="dxa"/>
          </w:tcPr>
          <w:p w14:paraId="1290DBBA" w14:textId="05D8AD51" w:rsidR="00232C3F" w:rsidRPr="007C31A6" w:rsidRDefault="00232C3F" w:rsidP="00232C3F">
            <w:pPr>
              <w:pStyle w:val="ListParagraph"/>
              <w:ind w:left="277"/>
              <w:rPr>
                <w:sz w:val="18"/>
                <w:szCs w:val="18"/>
              </w:rPr>
            </w:pPr>
          </w:p>
        </w:tc>
      </w:tr>
      <w:tr w:rsidR="00B03C63" w14:paraId="694D5768" w14:textId="5A4A1A2D" w:rsidTr="00B03C63">
        <w:tc>
          <w:tcPr>
            <w:tcW w:w="1911" w:type="dxa"/>
          </w:tcPr>
          <w:p w14:paraId="1C21CAF5" w14:textId="77777777" w:rsidR="00232C3F" w:rsidRPr="007C31A6" w:rsidRDefault="00232C3F">
            <w:pPr>
              <w:rPr>
                <w:b/>
                <w:sz w:val="18"/>
                <w:szCs w:val="18"/>
              </w:rPr>
            </w:pPr>
            <w:r w:rsidRPr="007C31A6">
              <w:rPr>
                <w:b/>
                <w:sz w:val="18"/>
                <w:szCs w:val="18"/>
              </w:rPr>
              <w:t>Teacher Team Meetings (grade-level/</w:t>
            </w:r>
          </w:p>
          <w:p w14:paraId="328CEFCF" w14:textId="14F90880" w:rsidR="00232C3F" w:rsidRPr="007C31A6" w:rsidRDefault="00232C3F">
            <w:pPr>
              <w:rPr>
                <w:b/>
                <w:sz w:val="18"/>
                <w:szCs w:val="18"/>
              </w:rPr>
            </w:pPr>
            <w:r w:rsidRPr="007C31A6">
              <w:rPr>
                <w:b/>
                <w:sz w:val="18"/>
                <w:szCs w:val="18"/>
              </w:rPr>
              <w:t>department/course teams)</w:t>
            </w:r>
          </w:p>
          <w:p w14:paraId="63D8A539" w14:textId="77777777" w:rsidR="00232C3F" w:rsidRPr="007C31A6" w:rsidRDefault="00232C3F">
            <w:pPr>
              <w:rPr>
                <w:b/>
                <w:sz w:val="18"/>
                <w:szCs w:val="18"/>
              </w:rPr>
            </w:pPr>
          </w:p>
          <w:p w14:paraId="64E537D8" w14:textId="0947716C" w:rsidR="00232C3F" w:rsidRPr="007C31A6" w:rsidRDefault="00232C3F">
            <w:pPr>
              <w:rPr>
                <w:b/>
                <w:sz w:val="18"/>
                <w:szCs w:val="18"/>
              </w:rPr>
            </w:pPr>
            <w:r w:rsidRPr="007C31A6">
              <w:rPr>
                <w:b/>
                <w:sz w:val="18"/>
                <w:szCs w:val="18"/>
              </w:rPr>
              <w:t>Professional Development Meetings</w:t>
            </w:r>
          </w:p>
        </w:tc>
        <w:tc>
          <w:tcPr>
            <w:tcW w:w="2683" w:type="dxa"/>
          </w:tcPr>
          <w:p w14:paraId="3E4AF757" w14:textId="2F34C2C3" w:rsidR="00232C3F" w:rsidRPr="005C3C11" w:rsidRDefault="00232C3F" w:rsidP="00BD62F1">
            <w:pPr>
              <w:pStyle w:val="ListParagraph"/>
              <w:numPr>
                <w:ilvl w:val="0"/>
                <w:numId w:val="1"/>
              </w:numPr>
              <w:ind w:left="277" w:hanging="180"/>
              <w:rPr>
                <w:b/>
                <w:sz w:val="18"/>
                <w:szCs w:val="18"/>
              </w:rPr>
            </w:pPr>
            <w:r w:rsidRPr="007C31A6">
              <w:rPr>
                <w:sz w:val="18"/>
                <w:szCs w:val="18"/>
              </w:rPr>
              <w:t>During t</w:t>
            </w:r>
            <w:r>
              <w:rPr>
                <w:sz w:val="18"/>
                <w:szCs w:val="18"/>
              </w:rPr>
              <w:t>eacher t</w:t>
            </w:r>
            <w:r w:rsidRPr="007C31A6">
              <w:rPr>
                <w:sz w:val="18"/>
                <w:szCs w:val="18"/>
              </w:rPr>
              <w:t>eam</w:t>
            </w:r>
            <w:r>
              <w:rPr>
                <w:sz w:val="18"/>
                <w:szCs w:val="18"/>
              </w:rPr>
              <w:t xml:space="preserve"> or professional development</w:t>
            </w:r>
            <w:r w:rsidRPr="007C31A6">
              <w:rPr>
                <w:sz w:val="18"/>
                <w:szCs w:val="18"/>
              </w:rPr>
              <w:t xml:space="preserve"> meetings, </w:t>
            </w:r>
            <w:r w:rsidR="005C3C11" w:rsidRPr="005C3C11">
              <w:rPr>
                <w:b/>
                <w:sz w:val="18"/>
                <w:szCs w:val="18"/>
              </w:rPr>
              <w:t>nearly al</w:t>
            </w:r>
            <w:r w:rsidR="00FB0200">
              <w:rPr>
                <w:b/>
                <w:sz w:val="18"/>
                <w:szCs w:val="18"/>
              </w:rPr>
              <w:t xml:space="preserve">l </w:t>
            </w:r>
            <w:r w:rsidRPr="005C3C11">
              <w:rPr>
                <w:b/>
                <w:sz w:val="18"/>
                <w:szCs w:val="18"/>
              </w:rPr>
              <w:t xml:space="preserve">teachers </w:t>
            </w:r>
            <w:r w:rsidR="00BD4BAD">
              <w:rPr>
                <w:b/>
                <w:sz w:val="18"/>
                <w:szCs w:val="18"/>
              </w:rPr>
              <w:t xml:space="preserve">or teacher teams </w:t>
            </w:r>
            <w:r w:rsidRPr="005C3C11">
              <w:rPr>
                <w:b/>
                <w:sz w:val="18"/>
                <w:szCs w:val="18"/>
              </w:rPr>
              <w:t xml:space="preserve">demonstrate </w:t>
            </w:r>
            <w:r w:rsidR="00FB0200">
              <w:rPr>
                <w:b/>
                <w:sz w:val="18"/>
                <w:szCs w:val="18"/>
              </w:rPr>
              <w:t>interest in and actively</w:t>
            </w:r>
            <w:r w:rsidRPr="005C3C11">
              <w:rPr>
                <w:b/>
                <w:sz w:val="18"/>
                <w:szCs w:val="18"/>
              </w:rPr>
              <w:t xml:space="preserve"> explore questions about their instructional efficacy</w:t>
            </w:r>
          </w:p>
          <w:p w14:paraId="6EA70BE4" w14:textId="0AB20BFD" w:rsidR="00232C3F" w:rsidRPr="007C31A6" w:rsidRDefault="00232C3F" w:rsidP="00BD62F1">
            <w:pPr>
              <w:pStyle w:val="ListParagraph"/>
              <w:numPr>
                <w:ilvl w:val="0"/>
                <w:numId w:val="1"/>
              </w:numPr>
              <w:ind w:left="277" w:hanging="180"/>
              <w:rPr>
                <w:sz w:val="18"/>
                <w:szCs w:val="18"/>
              </w:rPr>
            </w:pPr>
            <w:r w:rsidRPr="007C31A6">
              <w:rPr>
                <w:sz w:val="18"/>
                <w:szCs w:val="18"/>
              </w:rPr>
              <w:t>Teacher teams</w:t>
            </w:r>
            <w:r>
              <w:rPr>
                <w:sz w:val="18"/>
                <w:szCs w:val="18"/>
              </w:rPr>
              <w:t xml:space="preserve"> (or professional development meetings)</w:t>
            </w:r>
            <w:r w:rsidR="005843C5">
              <w:rPr>
                <w:sz w:val="18"/>
                <w:szCs w:val="18"/>
              </w:rPr>
              <w:t xml:space="preserve"> </w:t>
            </w:r>
            <w:r w:rsidRPr="00C11442">
              <w:rPr>
                <w:b/>
                <w:sz w:val="18"/>
                <w:szCs w:val="18"/>
              </w:rPr>
              <w:t xml:space="preserve">meeting time </w:t>
            </w:r>
            <w:r w:rsidR="005843C5" w:rsidRPr="00C11442">
              <w:rPr>
                <w:b/>
                <w:sz w:val="18"/>
                <w:szCs w:val="18"/>
              </w:rPr>
              <w:t xml:space="preserve">is utilized on a </w:t>
            </w:r>
            <w:r w:rsidRPr="00C11442">
              <w:rPr>
                <w:b/>
                <w:sz w:val="18"/>
                <w:szCs w:val="18"/>
              </w:rPr>
              <w:t xml:space="preserve">regular basis to engage in </w:t>
            </w:r>
            <w:r w:rsidR="00192A9C" w:rsidRPr="00C11442">
              <w:rPr>
                <w:b/>
                <w:sz w:val="18"/>
                <w:szCs w:val="18"/>
              </w:rPr>
              <w:t xml:space="preserve">collaborative </w:t>
            </w:r>
            <w:r w:rsidRPr="00C11442">
              <w:rPr>
                <w:b/>
                <w:sz w:val="18"/>
                <w:szCs w:val="18"/>
              </w:rPr>
              <w:t>routines that prompt instructional inquiry</w:t>
            </w:r>
            <w:r w:rsidRPr="007C31A6">
              <w:rPr>
                <w:sz w:val="18"/>
                <w:szCs w:val="18"/>
              </w:rPr>
              <w:t xml:space="preserve"> </w:t>
            </w:r>
            <w:r w:rsidR="005843C5">
              <w:rPr>
                <w:sz w:val="18"/>
                <w:szCs w:val="18"/>
              </w:rPr>
              <w:t xml:space="preserve">(considerations of past </w:t>
            </w:r>
            <w:r w:rsidR="005843C5">
              <w:rPr>
                <w:sz w:val="18"/>
                <w:szCs w:val="18"/>
              </w:rPr>
              <w:lastRenderedPageBreak/>
              <w:t xml:space="preserve">instructional practices and their efficacy/impact) </w:t>
            </w:r>
            <w:r w:rsidRPr="007C31A6">
              <w:rPr>
                <w:sz w:val="18"/>
                <w:szCs w:val="18"/>
              </w:rPr>
              <w:t xml:space="preserve">or the sharing of critical practice feedback and advice. This might occur when teachers engage in such </w:t>
            </w:r>
            <w:r w:rsidR="00192A9C">
              <w:rPr>
                <w:sz w:val="18"/>
                <w:szCs w:val="18"/>
              </w:rPr>
              <w:t xml:space="preserve">formalized </w:t>
            </w:r>
            <w:r w:rsidRPr="007C31A6">
              <w:rPr>
                <w:sz w:val="18"/>
                <w:szCs w:val="18"/>
              </w:rPr>
              <w:t>routines as: a) collaborative data use (examining student assessment results</w:t>
            </w:r>
            <w:r w:rsidR="00E400BF">
              <w:rPr>
                <w:sz w:val="18"/>
                <w:szCs w:val="18"/>
              </w:rPr>
              <w:t xml:space="preserve"> AND</w:t>
            </w:r>
            <w:r w:rsidR="005843C5">
              <w:rPr>
                <w:sz w:val="18"/>
                <w:szCs w:val="18"/>
              </w:rPr>
              <w:t xml:space="preserve"> considering ways in which prior instruction impacted these results</w:t>
            </w:r>
            <w:r w:rsidRPr="007C31A6">
              <w:rPr>
                <w:sz w:val="18"/>
                <w:szCs w:val="18"/>
              </w:rPr>
              <w:t>), b) various forms of lesson study, c) critical examination of unit/lesson plans or teacher created student work tasks</w:t>
            </w:r>
          </w:p>
          <w:p w14:paraId="489C3F4C" w14:textId="4E031083" w:rsidR="00232C3F" w:rsidRPr="007C31A6" w:rsidRDefault="00232C3F" w:rsidP="00BD62F1">
            <w:pPr>
              <w:pStyle w:val="ListParagraph"/>
              <w:numPr>
                <w:ilvl w:val="0"/>
                <w:numId w:val="1"/>
              </w:numPr>
              <w:ind w:left="277" w:hanging="180"/>
              <w:rPr>
                <w:sz w:val="18"/>
                <w:szCs w:val="18"/>
              </w:rPr>
            </w:pPr>
            <w:r w:rsidRPr="003E707B">
              <w:rPr>
                <w:b/>
                <w:sz w:val="18"/>
                <w:szCs w:val="18"/>
              </w:rPr>
              <w:t>Teachers regularly utilize discussion protocols and tools during meetings</w:t>
            </w:r>
            <w:r>
              <w:rPr>
                <w:sz w:val="18"/>
                <w:szCs w:val="18"/>
              </w:rPr>
              <w:t xml:space="preserve"> </w:t>
            </w:r>
            <w:r w:rsidRPr="007C31A6">
              <w:rPr>
                <w:sz w:val="18"/>
                <w:szCs w:val="18"/>
              </w:rPr>
              <w:t xml:space="preserve">that prompt all teachers to critically reflect on a past instructional practice </w:t>
            </w:r>
          </w:p>
        </w:tc>
        <w:tc>
          <w:tcPr>
            <w:tcW w:w="2653" w:type="dxa"/>
          </w:tcPr>
          <w:p w14:paraId="4E283543" w14:textId="77C7D7A4" w:rsidR="00BD4BAD" w:rsidRPr="005C3C11" w:rsidRDefault="00BD4BAD" w:rsidP="00BD4BAD">
            <w:pPr>
              <w:pStyle w:val="ListParagraph"/>
              <w:numPr>
                <w:ilvl w:val="0"/>
                <w:numId w:val="1"/>
              </w:numPr>
              <w:ind w:left="277" w:hanging="180"/>
              <w:rPr>
                <w:b/>
                <w:sz w:val="18"/>
                <w:szCs w:val="18"/>
              </w:rPr>
            </w:pPr>
            <w:r w:rsidRPr="007C31A6">
              <w:rPr>
                <w:sz w:val="18"/>
                <w:szCs w:val="18"/>
              </w:rPr>
              <w:lastRenderedPageBreak/>
              <w:t>During t</w:t>
            </w:r>
            <w:r>
              <w:rPr>
                <w:sz w:val="18"/>
                <w:szCs w:val="18"/>
              </w:rPr>
              <w:t>eacher t</w:t>
            </w:r>
            <w:r w:rsidRPr="007C31A6">
              <w:rPr>
                <w:sz w:val="18"/>
                <w:szCs w:val="18"/>
              </w:rPr>
              <w:t>eam</w:t>
            </w:r>
            <w:r>
              <w:rPr>
                <w:sz w:val="18"/>
                <w:szCs w:val="18"/>
              </w:rPr>
              <w:t xml:space="preserve"> or professional development</w:t>
            </w:r>
            <w:r w:rsidRPr="007C31A6">
              <w:rPr>
                <w:sz w:val="18"/>
                <w:szCs w:val="18"/>
              </w:rPr>
              <w:t xml:space="preserve"> meetings, </w:t>
            </w:r>
            <w:r>
              <w:rPr>
                <w:b/>
                <w:sz w:val="18"/>
                <w:szCs w:val="18"/>
              </w:rPr>
              <w:t xml:space="preserve">some teachers or teacher teams </w:t>
            </w:r>
            <w:r w:rsidRPr="005C3C11">
              <w:rPr>
                <w:b/>
                <w:sz w:val="18"/>
                <w:szCs w:val="18"/>
              </w:rPr>
              <w:t xml:space="preserve">demonstrate </w:t>
            </w:r>
            <w:r w:rsidR="00FB0200">
              <w:rPr>
                <w:b/>
                <w:sz w:val="18"/>
                <w:szCs w:val="18"/>
              </w:rPr>
              <w:t>interest in and actively</w:t>
            </w:r>
            <w:r w:rsidRPr="005C3C11">
              <w:rPr>
                <w:b/>
                <w:sz w:val="18"/>
                <w:szCs w:val="18"/>
              </w:rPr>
              <w:t xml:space="preserve"> explore questions about their instructional efficacy</w:t>
            </w:r>
          </w:p>
          <w:p w14:paraId="7AB47A8C" w14:textId="1ED7B697" w:rsidR="00E400BF" w:rsidRPr="007C31A6" w:rsidRDefault="00E400BF" w:rsidP="00E400BF">
            <w:pPr>
              <w:pStyle w:val="ListParagraph"/>
              <w:numPr>
                <w:ilvl w:val="0"/>
                <w:numId w:val="1"/>
              </w:numPr>
              <w:ind w:left="277" w:hanging="180"/>
              <w:rPr>
                <w:sz w:val="18"/>
                <w:szCs w:val="18"/>
              </w:rPr>
            </w:pPr>
            <w:r w:rsidRPr="007C31A6">
              <w:rPr>
                <w:sz w:val="18"/>
                <w:szCs w:val="18"/>
              </w:rPr>
              <w:t>Teacher teams</w:t>
            </w:r>
            <w:r>
              <w:rPr>
                <w:sz w:val="18"/>
                <w:szCs w:val="18"/>
              </w:rPr>
              <w:t xml:space="preserve"> (or professional development meetings) </w:t>
            </w:r>
            <w:r w:rsidRPr="00C11442">
              <w:rPr>
                <w:b/>
                <w:sz w:val="18"/>
                <w:szCs w:val="18"/>
              </w:rPr>
              <w:t xml:space="preserve">meeting time is occasionally </w:t>
            </w:r>
            <w:r w:rsidR="00C11442" w:rsidRPr="00C11442">
              <w:rPr>
                <w:b/>
                <w:sz w:val="18"/>
                <w:szCs w:val="18"/>
              </w:rPr>
              <w:t>utilized</w:t>
            </w:r>
            <w:r w:rsidRPr="00C11442">
              <w:rPr>
                <w:b/>
                <w:sz w:val="18"/>
                <w:szCs w:val="18"/>
              </w:rPr>
              <w:t xml:space="preserve"> to engage in </w:t>
            </w:r>
            <w:r w:rsidR="00192A9C" w:rsidRPr="00C11442">
              <w:rPr>
                <w:b/>
                <w:sz w:val="18"/>
                <w:szCs w:val="18"/>
              </w:rPr>
              <w:t xml:space="preserve">collaborative </w:t>
            </w:r>
            <w:r w:rsidRPr="00C11442">
              <w:rPr>
                <w:b/>
                <w:sz w:val="18"/>
                <w:szCs w:val="18"/>
              </w:rPr>
              <w:t>routines that prompt instructional inquiry</w:t>
            </w:r>
            <w:r w:rsidRPr="007C31A6">
              <w:rPr>
                <w:sz w:val="18"/>
                <w:szCs w:val="18"/>
              </w:rPr>
              <w:t xml:space="preserve"> </w:t>
            </w:r>
            <w:r>
              <w:rPr>
                <w:sz w:val="18"/>
                <w:szCs w:val="18"/>
              </w:rPr>
              <w:t xml:space="preserve">(considerations of past instructional practices and </w:t>
            </w:r>
            <w:r>
              <w:rPr>
                <w:sz w:val="18"/>
                <w:szCs w:val="18"/>
              </w:rPr>
              <w:lastRenderedPageBreak/>
              <w:t xml:space="preserve">their efficacy/impact) </w:t>
            </w:r>
            <w:r w:rsidRPr="007C31A6">
              <w:rPr>
                <w:sz w:val="18"/>
                <w:szCs w:val="18"/>
              </w:rPr>
              <w:t xml:space="preserve">or the sharing of critical practice feedback and advice. This might occur when teachers engage in such </w:t>
            </w:r>
            <w:r w:rsidR="00192A9C">
              <w:rPr>
                <w:sz w:val="18"/>
                <w:szCs w:val="18"/>
              </w:rPr>
              <w:t xml:space="preserve">formalized </w:t>
            </w:r>
            <w:r w:rsidRPr="007C31A6">
              <w:rPr>
                <w:sz w:val="18"/>
                <w:szCs w:val="18"/>
              </w:rPr>
              <w:t>routines as: a) collaborative data use (examining student assessment results</w:t>
            </w:r>
            <w:r>
              <w:rPr>
                <w:sz w:val="18"/>
                <w:szCs w:val="18"/>
              </w:rPr>
              <w:t xml:space="preserve"> AND considering ways in which prior instruction impacted these results</w:t>
            </w:r>
            <w:r w:rsidRPr="007C31A6">
              <w:rPr>
                <w:sz w:val="18"/>
                <w:szCs w:val="18"/>
              </w:rPr>
              <w:t>), b) various forms of lesson study, c) critical examination of unit/lesson plans or teacher created student work tasks</w:t>
            </w:r>
          </w:p>
          <w:p w14:paraId="3099BEBA" w14:textId="6CB827DD" w:rsidR="00232C3F" w:rsidRPr="007C31A6" w:rsidRDefault="00E400BF" w:rsidP="003E707B">
            <w:pPr>
              <w:pStyle w:val="ListParagraph"/>
              <w:numPr>
                <w:ilvl w:val="0"/>
                <w:numId w:val="1"/>
              </w:numPr>
              <w:ind w:left="277" w:hanging="180"/>
              <w:rPr>
                <w:sz w:val="18"/>
                <w:szCs w:val="18"/>
              </w:rPr>
            </w:pPr>
            <w:r w:rsidRPr="003E707B">
              <w:rPr>
                <w:b/>
                <w:sz w:val="18"/>
                <w:szCs w:val="18"/>
              </w:rPr>
              <w:t xml:space="preserve">Teachers </w:t>
            </w:r>
            <w:r w:rsidR="003E707B" w:rsidRPr="003E707B">
              <w:rPr>
                <w:b/>
                <w:sz w:val="18"/>
                <w:szCs w:val="18"/>
              </w:rPr>
              <w:t xml:space="preserve">occasionally </w:t>
            </w:r>
            <w:r w:rsidRPr="003E707B">
              <w:rPr>
                <w:b/>
                <w:sz w:val="18"/>
                <w:szCs w:val="18"/>
              </w:rPr>
              <w:t xml:space="preserve">utilize discussion protocols and tools during meetings </w:t>
            </w:r>
            <w:r w:rsidRPr="007C31A6">
              <w:rPr>
                <w:sz w:val="18"/>
                <w:szCs w:val="18"/>
              </w:rPr>
              <w:t>that prompt all teachers to critically reflect on a past instructional practice</w:t>
            </w:r>
          </w:p>
        </w:tc>
        <w:tc>
          <w:tcPr>
            <w:tcW w:w="2648" w:type="dxa"/>
          </w:tcPr>
          <w:p w14:paraId="594B15B9" w14:textId="39F8417A" w:rsidR="00232C3F" w:rsidRPr="007C31A6" w:rsidRDefault="00232C3F" w:rsidP="00BD62F1">
            <w:pPr>
              <w:pStyle w:val="ListParagraph"/>
              <w:numPr>
                <w:ilvl w:val="0"/>
                <w:numId w:val="1"/>
              </w:numPr>
              <w:ind w:left="277" w:hanging="180"/>
              <w:rPr>
                <w:sz w:val="18"/>
                <w:szCs w:val="18"/>
              </w:rPr>
            </w:pPr>
            <w:r w:rsidRPr="007C31A6">
              <w:rPr>
                <w:sz w:val="18"/>
                <w:szCs w:val="18"/>
              </w:rPr>
              <w:lastRenderedPageBreak/>
              <w:t xml:space="preserve">During team </w:t>
            </w:r>
            <w:r>
              <w:rPr>
                <w:sz w:val="18"/>
                <w:szCs w:val="18"/>
              </w:rPr>
              <w:t xml:space="preserve">or professional development </w:t>
            </w:r>
            <w:r w:rsidRPr="007C31A6">
              <w:rPr>
                <w:sz w:val="18"/>
                <w:szCs w:val="18"/>
              </w:rPr>
              <w:t xml:space="preserve">meetings, </w:t>
            </w:r>
            <w:r w:rsidR="00D3530F" w:rsidRPr="00D3530F">
              <w:rPr>
                <w:b/>
                <w:sz w:val="18"/>
                <w:szCs w:val="18"/>
              </w:rPr>
              <w:t xml:space="preserve">many teachers or teacher teams </w:t>
            </w:r>
            <w:r w:rsidRPr="00D3530F">
              <w:rPr>
                <w:b/>
                <w:sz w:val="18"/>
                <w:szCs w:val="18"/>
              </w:rPr>
              <w:t>demonstrate little interest in and spend little time exploring questions about their</w:t>
            </w:r>
            <w:r w:rsidRPr="007C31A6">
              <w:rPr>
                <w:sz w:val="18"/>
                <w:szCs w:val="18"/>
              </w:rPr>
              <w:t xml:space="preserve"> </w:t>
            </w:r>
            <w:r w:rsidRPr="00E833E4">
              <w:rPr>
                <w:b/>
                <w:sz w:val="18"/>
                <w:szCs w:val="18"/>
              </w:rPr>
              <w:t>instructional efficacy</w:t>
            </w:r>
          </w:p>
          <w:p w14:paraId="435F9062" w14:textId="489C454C" w:rsidR="00232C3F" w:rsidRPr="007C31A6" w:rsidRDefault="00232C3F" w:rsidP="00BD62F1">
            <w:pPr>
              <w:pStyle w:val="ListParagraph"/>
              <w:numPr>
                <w:ilvl w:val="0"/>
                <w:numId w:val="1"/>
              </w:numPr>
              <w:ind w:left="277" w:hanging="180"/>
              <w:rPr>
                <w:sz w:val="18"/>
                <w:szCs w:val="18"/>
              </w:rPr>
            </w:pPr>
            <w:r w:rsidRPr="00AC25E2">
              <w:rPr>
                <w:b/>
                <w:sz w:val="18"/>
                <w:szCs w:val="18"/>
              </w:rPr>
              <w:t xml:space="preserve">Little or no </w:t>
            </w:r>
            <w:r w:rsidR="00AC25E2" w:rsidRPr="00AC25E2">
              <w:rPr>
                <w:b/>
                <w:sz w:val="18"/>
                <w:szCs w:val="18"/>
              </w:rPr>
              <w:t xml:space="preserve">professional development or teacher team </w:t>
            </w:r>
            <w:r w:rsidRPr="00AC25E2">
              <w:rPr>
                <w:b/>
                <w:sz w:val="18"/>
                <w:szCs w:val="18"/>
              </w:rPr>
              <w:t>meeting time</w:t>
            </w:r>
            <w:r w:rsidRPr="007C31A6">
              <w:rPr>
                <w:sz w:val="18"/>
                <w:szCs w:val="18"/>
              </w:rPr>
              <w:t xml:space="preserve"> is used for the purpose of </w:t>
            </w:r>
            <w:r w:rsidR="00AC25E2">
              <w:rPr>
                <w:sz w:val="18"/>
                <w:szCs w:val="18"/>
              </w:rPr>
              <w:t xml:space="preserve">formalized collaborative instructional inquiry routines </w:t>
            </w:r>
          </w:p>
          <w:p w14:paraId="0B74DE37" w14:textId="142C4B16" w:rsidR="00232C3F" w:rsidRPr="007C31A6" w:rsidRDefault="00232C3F" w:rsidP="00BD62F1">
            <w:pPr>
              <w:pStyle w:val="ListParagraph"/>
              <w:numPr>
                <w:ilvl w:val="0"/>
                <w:numId w:val="1"/>
              </w:numPr>
              <w:ind w:left="277" w:hanging="180"/>
              <w:rPr>
                <w:sz w:val="18"/>
                <w:szCs w:val="18"/>
              </w:rPr>
            </w:pPr>
            <w:r w:rsidRPr="00C11442">
              <w:rPr>
                <w:b/>
                <w:sz w:val="18"/>
                <w:szCs w:val="18"/>
              </w:rPr>
              <w:t>There is little evidence</w:t>
            </w:r>
            <w:r w:rsidRPr="007C31A6">
              <w:rPr>
                <w:sz w:val="18"/>
                <w:szCs w:val="18"/>
              </w:rPr>
              <w:t xml:space="preserve"> of discussion protocol or tool </w:t>
            </w:r>
            <w:r w:rsidRPr="007C31A6">
              <w:rPr>
                <w:sz w:val="18"/>
                <w:szCs w:val="18"/>
              </w:rPr>
              <w:lastRenderedPageBreak/>
              <w:t xml:space="preserve">use during </w:t>
            </w:r>
            <w:r w:rsidR="00192A9C">
              <w:rPr>
                <w:sz w:val="18"/>
                <w:szCs w:val="18"/>
              </w:rPr>
              <w:t xml:space="preserve">professional development or teacher team </w:t>
            </w:r>
            <w:r w:rsidRPr="007C31A6">
              <w:rPr>
                <w:sz w:val="18"/>
                <w:szCs w:val="18"/>
              </w:rPr>
              <w:t xml:space="preserve">meetings to prompt </w:t>
            </w:r>
            <w:r w:rsidR="00192A9C">
              <w:rPr>
                <w:sz w:val="18"/>
                <w:szCs w:val="18"/>
              </w:rPr>
              <w:t xml:space="preserve">formalized use of collaborative routines for </w:t>
            </w:r>
            <w:r w:rsidRPr="007C31A6">
              <w:rPr>
                <w:sz w:val="18"/>
                <w:szCs w:val="18"/>
              </w:rPr>
              <w:t xml:space="preserve">the </w:t>
            </w:r>
            <w:r w:rsidR="00192A9C">
              <w:rPr>
                <w:sz w:val="18"/>
                <w:szCs w:val="18"/>
              </w:rPr>
              <w:t xml:space="preserve">investigation of instructional efficacy or the </w:t>
            </w:r>
            <w:r w:rsidRPr="007C31A6">
              <w:rPr>
                <w:sz w:val="18"/>
                <w:szCs w:val="18"/>
              </w:rPr>
              <w:t>sharing of critical practice feedback and advice between colleagues</w:t>
            </w:r>
          </w:p>
          <w:p w14:paraId="2D351AAE" w14:textId="77777777" w:rsidR="00232C3F" w:rsidRPr="007C31A6" w:rsidRDefault="00232C3F">
            <w:pPr>
              <w:rPr>
                <w:sz w:val="18"/>
                <w:szCs w:val="18"/>
              </w:rPr>
            </w:pPr>
          </w:p>
        </w:tc>
        <w:tc>
          <w:tcPr>
            <w:tcW w:w="1800" w:type="dxa"/>
          </w:tcPr>
          <w:p w14:paraId="67DB259C" w14:textId="77777777" w:rsidR="00232C3F" w:rsidRPr="007C31A6" w:rsidRDefault="00232C3F" w:rsidP="005C3C11">
            <w:pPr>
              <w:pStyle w:val="ListParagraph"/>
              <w:ind w:left="277"/>
              <w:rPr>
                <w:sz w:val="18"/>
                <w:szCs w:val="18"/>
              </w:rPr>
            </w:pPr>
          </w:p>
        </w:tc>
      </w:tr>
      <w:tr w:rsidR="00B03C63" w14:paraId="2099E003" w14:textId="5D3EB5C6" w:rsidTr="00B03C63">
        <w:trPr>
          <w:trHeight w:val="1520"/>
        </w:trPr>
        <w:tc>
          <w:tcPr>
            <w:tcW w:w="1911" w:type="dxa"/>
          </w:tcPr>
          <w:p w14:paraId="2A02BB5F" w14:textId="5CFE21FC" w:rsidR="00232C3F" w:rsidRPr="007C31A6" w:rsidRDefault="00232C3F" w:rsidP="003E707B">
            <w:pPr>
              <w:rPr>
                <w:b/>
                <w:sz w:val="18"/>
                <w:szCs w:val="18"/>
              </w:rPr>
            </w:pPr>
            <w:r>
              <w:rPr>
                <w:b/>
                <w:sz w:val="18"/>
                <w:szCs w:val="18"/>
              </w:rPr>
              <w:t xml:space="preserve">Staff and </w:t>
            </w:r>
            <w:r w:rsidR="003E707B">
              <w:rPr>
                <w:b/>
                <w:sz w:val="18"/>
                <w:szCs w:val="18"/>
              </w:rPr>
              <w:t xml:space="preserve">other </w:t>
            </w:r>
            <w:r>
              <w:rPr>
                <w:b/>
                <w:sz w:val="18"/>
                <w:szCs w:val="18"/>
              </w:rPr>
              <w:t xml:space="preserve">School-wide Meetings </w:t>
            </w:r>
          </w:p>
        </w:tc>
        <w:tc>
          <w:tcPr>
            <w:tcW w:w="2683" w:type="dxa"/>
          </w:tcPr>
          <w:p w14:paraId="45DAEA4D" w14:textId="1D5C9492" w:rsidR="00232C3F" w:rsidRPr="007C31A6" w:rsidRDefault="00232C3F" w:rsidP="00C8505E">
            <w:pPr>
              <w:pStyle w:val="ListParagraph"/>
              <w:numPr>
                <w:ilvl w:val="0"/>
                <w:numId w:val="2"/>
              </w:numPr>
              <w:ind w:left="282" w:hanging="270"/>
              <w:rPr>
                <w:sz w:val="18"/>
                <w:szCs w:val="18"/>
              </w:rPr>
            </w:pPr>
            <w:r w:rsidRPr="007C31A6">
              <w:rPr>
                <w:sz w:val="18"/>
                <w:szCs w:val="18"/>
              </w:rPr>
              <w:t xml:space="preserve">Student learning results </w:t>
            </w:r>
            <w:r w:rsidRPr="003E707B">
              <w:rPr>
                <w:b/>
                <w:sz w:val="18"/>
                <w:szCs w:val="18"/>
              </w:rPr>
              <w:t xml:space="preserve">are </w:t>
            </w:r>
            <w:r w:rsidR="003E707B" w:rsidRPr="003E707B">
              <w:rPr>
                <w:b/>
                <w:sz w:val="18"/>
                <w:szCs w:val="18"/>
              </w:rPr>
              <w:t xml:space="preserve">regularly </w:t>
            </w:r>
            <w:r w:rsidRPr="003E707B">
              <w:rPr>
                <w:b/>
                <w:sz w:val="18"/>
                <w:szCs w:val="18"/>
              </w:rPr>
              <w:t xml:space="preserve">examined to identify areas of </w:t>
            </w:r>
            <w:r w:rsidR="003E707B" w:rsidRPr="003E707B">
              <w:rPr>
                <w:b/>
                <w:sz w:val="18"/>
                <w:szCs w:val="18"/>
              </w:rPr>
              <w:t>student weakness or struggle AND</w:t>
            </w:r>
            <w:r w:rsidRPr="003E707B">
              <w:rPr>
                <w:b/>
                <w:sz w:val="18"/>
                <w:szCs w:val="18"/>
              </w:rPr>
              <w:t xml:space="preserve"> to speculate potential root causes to these problem</w:t>
            </w:r>
            <w:r w:rsidRPr="007C31A6">
              <w:rPr>
                <w:sz w:val="18"/>
                <w:szCs w:val="18"/>
              </w:rPr>
              <w:t>s including ways in which instruction may be contributing to these student learning problems</w:t>
            </w:r>
          </w:p>
        </w:tc>
        <w:tc>
          <w:tcPr>
            <w:tcW w:w="2653" w:type="dxa"/>
          </w:tcPr>
          <w:p w14:paraId="6F573C74" w14:textId="4B31703B" w:rsidR="00232C3F" w:rsidRPr="007C31A6" w:rsidRDefault="003E707B" w:rsidP="00C8505E">
            <w:pPr>
              <w:pStyle w:val="ListParagraph"/>
              <w:numPr>
                <w:ilvl w:val="0"/>
                <w:numId w:val="2"/>
              </w:numPr>
              <w:ind w:left="282" w:hanging="270"/>
              <w:rPr>
                <w:sz w:val="18"/>
                <w:szCs w:val="18"/>
              </w:rPr>
            </w:pPr>
            <w:r w:rsidRPr="003E707B">
              <w:rPr>
                <w:b/>
                <w:sz w:val="18"/>
                <w:szCs w:val="18"/>
              </w:rPr>
              <w:t xml:space="preserve">Student learning results are occasionally examined to identify areas of student weakness or struggle AND to speculate potential root causes to these problems </w:t>
            </w:r>
            <w:r w:rsidRPr="007C31A6">
              <w:rPr>
                <w:sz w:val="18"/>
                <w:szCs w:val="18"/>
              </w:rPr>
              <w:t>including ways in which instruction may be contributing to these student learning problems</w:t>
            </w:r>
          </w:p>
        </w:tc>
        <w:tc>
          <w:tcPr>
            <w:tcW w:w="2648" w:type="dxa"/>
          </w:tcPr>
          <w:p w14:paraId="3A75CDFB" w14:textId="78ACFB26" w:rsidR="00232C3F" w:rsidRPr="001539C0" w:rsidRDefault="00232C3F" w:rsidP="00C8505E">
            <w:pPr>
              <w:pStyle w:val="ListParagraph"/>
              <w:numPr>
                <w:ilvl w:val="0"/>
                <w:numId w:val="2"/>
              </w:numPr>
              <w:ind w:left="282" w:hanging="270"/>
              <w:rPr>
                <w:sz w:val="18"/>
                <w:szCs w:val="18"/>
              </w:rPr>
            </w:pPr>
            <w:r w:rsidRPr="007C31A6">
              <w:rPr>
                <w:sz w:val="18"/>
                <w:szCs w:val="18"/>
              </w:rPr>
              <w:t xml:space="preserve">Student learning results are examined </w:t>
            </w:r>
            <w:r w:rsidRPr="003E707B">
              <w:rPr>
                <w:b/>
                <w:sz w:val="18"/>
                <w:szCs w:val="18"/>
              </w:rPr>
              <w:t xml:space="preserve">but </w:t>
            </w:r>
            <w:r w:rsidR="0085005E">
              <w:rPr>
                <w:b/>
                <w:sz w:val="18"/>
                <w:szCs w:val="18"/>
              </w:rPr>
              <w:t xml:space="preserve">instructional </w:t>
            </w:r>
            <w:r w:rsidRPr="003E707B">
              <w:rPr>
                <w:b/>
                <w:sz w:val="18"/>
                <w:szCs w:val="18"/>
              </w:rPr>
              <w:t>root causes to these problems are not likely to be considered</w:t>
            </w:r>
            <w:r w:rsidR="001539C0">
              <w:rPr>
                <w:b/>
                <w:sz w:val="18"/>
                <w:szCs w:val="18"/>
              </w:rPr>
              <w:t>; responses to these data, such as regrouping and re-teaching, are focal considerations.</w:t>
            </w:r>
          </w:p>
          <w:p w14:paraId="7A5B6E0D" w14:textId="42BCB05D" w:rsidR="001539C0" w:rsidRPr="001539C0" w:rsidRDefault="001539C0" w:rsidP="001539C0">
            <w:pPr>
              <w:ind w:left="12"/>
              <w:rPr>
                <w:sz w:val="18"/>
                <w:szCs w:val="18"/>
              </w:rPr>
            </w:pPr>
          </w:p>
        </w:tc>
        <w:tc>
          <w:tcPr>
            <w:tcW w:w="1800" w:type="dxa"/>
          </w:tcPr>
          <w:p w14:paraId="49D0608B" w14:textId="77777777" w:rsidR="00232C3F" w:rsidRPr="007C31A6" w:rsidRDefault="00232C3F" w:rsidP="003E707B">
            <w:pPr>
              <w:pStyle w:val="ListParagraph"/>
              <w:ind w:left="282"/>
              <w:rPr>
                <w:sz w:val="18"/>
                <w:szCs w:val="18"/>
              </w:rPr>
            </w:pPr>
          </w:p>
        </w:tc>
      </w:tr>
      <w:tr w:rsidR="00B03C63" w14:paraId="620D46CA" w14:textId="5A1498C0" w:rsidTr="00B03C63">
        <w:tc>
          <w:tcPr>
            <w:tcW w:w="1911" w:type="dxa"/>
          </w:tcPr>
          <w:p w14:paraId="1D778CF9" w14:textId="631EB1FD" w:rsidR="00232C3F" w:rsidRPr="007C31A6" w:rsidRDefault="00232C3F" w:rsidP="00E1051B">
            <w:pPr>
              <w:rPr>
                <w:b/>
                <w:sz w:val="18"/>
                <w:szCs w:val="18"/>
              </w:rPr>
            </w:pPr>
            <w:r>
              <w:rPr>
                <w:b/>
                <w:sz w:val="18"/>
                <w:szCs w:val="18"/>
              </w:rPr>
              <w:t>Teacher Mentoring/C</w:t>
            </w:r>
            <w:r w:rsidRPr="007C31A6">
              <w:rPr>
                <w:b/>
                <w:sz w:val="18"/>
                <w:szCs w:val="18"/>
              </w:rPr>
              <w:t>oaching</w:t>
            </w:r>
            <w:r>
              <w:rPr>
                <w:b/>
                <w:sz w:val="18"/>
                <w:szCs w:val="18"/>
              </w:rPr>
              <w:t xml:space="preserve"> or P</w:t>
            </w:r>
            <w:r w:rsidRPr="007C31A6">
              <w:rPr>
                <w:b/>
                <w:sz w:val="18"/>
                <w:szCs w:val="18"/>
              </w:rPr>
              <w:t>eer-observation</w:t>
            </w:r>
          </w:p>
        </w:tc>
        <w:tc>
          <w:tcPr>
            <w:tcW w:w="2683" w:type="dxa"/>
          </w:tcPr>
          <w:p w14:paraId="0E67FDE8" w14:textId="04F71223" w:rsidR="00232C3F" w:rsidRPr="007C31A6" w:rsidRDefault="00783A4B" w:rsidP="009831A6">
            <w:pPr>
              <w:pStyle w:val="ListParagraph"/>
              <w:numPr>
                <w:ilvl w:val="0"/>
                <w:numId w:val="3"/>
              </w:numPr>
              <w:ind w:left="282" w:hanging="270"/>
              <w:rPr>
                <w:sz w:val="18"/>
                <w:szCs w:val="18"/>
              </w:rPr>
            </w:pPr>
            <w:r w:rsidRPr="007C31A6">
              <w:rPr>
                <w:sz w:val="18"/>
                <w:szCs w:val="18"/>
              </w:rPr>
              <w:t xml:space="preserve">Mentors/coaches/peers are </w:t>
            </w:r>
            <w:r w:rsidRPr="00783A4B">
              <w:rPr>
                <w:b/>
                <w:sz w:val="18"/>
                <w:szCs w:val="18"/>
              </w:rPr>
              <w:t>regularly sought by most teachers (</w:t>
            </w:r>
            <w:r w:rsidR="009831A6">
              <w:rPr>
                <w:b/>
                <w:sz w:val="18"/>
                <w:szCs w:val="18"/>
              </w:rPr>
              <w:t>including both new and veteran</w:t>
            </w:r>
            <w:r w:rsidRPr="00783A4B">
              <w:rPr>
                <w:b/>
                <w:sz w:val="18"/>
                <w:szCs w:val="18"/>
              </w:rPr>
              <w:t>) to observe teaching practices</w:t>
            </w:r>
            <w:r w:rsidRPr="007C31A6">
              <w:rPr>
                <w:sz w:val="18"/>
                <w:szCs w:val="18"/>
              </w:rPr>
              <w:t xml:space="preserve"> for the purpose of providing critical practice feedback and advice; particularly related to new practices being cultivated or instructional practice areas </w:t>
            </w:r>
            <w:r w:rsidRPr="007C31A6">
              <w:rPr>
                <w:sz w:val="18"/>
                <w:szCs w:val="18"/>
              </w:rPr>
              <w:lastRenderedPageBreak/>
              <w:t>identified as less well developed; or to engage teachers with inquiry routines that help teachers to engage in critical reflection/instructional inquiry following the instructional observation</w:t>
            </w:r>
          </w:p>
        </w:tc>
        <w:tc>
          <w:tcPr>
            <w:tcW w:w="2653" w:type="dxa"/>
          </w:tcPr>
          <w:p w14:paraId="0C7FCE7B" w14:textId="5ACEBC85" w:rsidR="00232C3F" w:rsidRPr="007C31A6" w:rsidRDefault="00783A4B" w:rsidP="007068B5">
            <w:pPr>
              <w:pStyle w:val="ListParagraph"/>
              <w:numPr>
                <w:ilvl w:val="0"/>
                <w:numId w:val="3"/>
              </w:numPr>
              <w:ind w:left="282" w:hanging="270"/>
              <w:rPr>
                <w:sz w:val="18"/>
                <w:szCs w:val="18"/>
              </w:rPr>
            </w:pPr>
            <w:r w:rsidRPr="007C31A6">
              <w:rPr>
                <w:sz w:val="18"/>
                <w:szCs w:val="18"/>
              </w:rPr>
              <w:lastRenderedPageBreak/>
              <w:t xml:space="preserve">Mentors/coaches/peers </w:t>
            </w:r>
            <w:r w:rsidRPr="009831A6">
              <w:rPr>
                <w:b/>
                <w:sz w:val="18"/>
                <w:szCs w:val="18"/>
              </w:rPr>
              <w:t>are occasionally sought by some teachers</w:t>
            </w:r>
            <w:r w:rsidR="009831A6" w:rsidRPr="009831A6">
              <w:rPr>
                <w:b/>
                <w:sz w:val="18"/>
                <w:szCs w:val="18"/>
              </w:rPr>
              <w:t xml:space="preserve"> (including both new and veteran)</w:t>
            </w:r>
            <w:r w:rsidRPr="009831A6">
              <w:rPr>
                <w:b/>
                <w:sz w:val="18"/>
                <w:szCs w:val="18"/>
              </w:rPr>
              <w:t xml:space="preserve"> to observe teaching practices for the purpose of providing critical practice feedback and advice</w:t>
            </w:r>
            <w:r w:rsidRPr="007C31A6">
              <w:rPr>
                <w:sz w:val="18"/>
                <w:szCs w:val="18"/>
              </w:rPr>
              <w:t xml:space="preserve">; particularly related to new practices being cultivated or </w:t>
            </w:r>
            <w:r w:rsidRPr="007C31A6">
              <w:rPr>
                <w:sz w:val="18"/>
                <w:szCs w:val="18"/>
              </w:rPr>
              <w:lastRenderedPageBreak/>
              <w:t>instructional practice areas identified as less well developed; or to engage teachers with inquiry routines that help teachers to engage in critical reflection/instructional inquiry following the instructional observation</w:t>
            </w:r>
          </w:p>
        </w:tc>
        <w:tc>
          <w:tcPr>
            <w:tcW w:w="2648" w:type="dxa"/>
          </w:tcPr>
          <w:p w14:paraId="468471C4" w14:textId="7C1D14B4" w:rsidR="00232C3F" w:rsidRPr="007C31A6" w:rsidRDefault="00232C3F" w:rsidP="007068B5">
            <w:pPr>
              <w:pStyle w:val="ListParagraph"/>
              <w:numPr>
                <w:ilvl w:val="0"/>
                <w:numId w:val="3"/>
              </w:numPr>
              <w:ind w:left="282" w:hanging="270"/>
              <w:rPr>
                <w:sz w:val="18"/>
                <w:szCs w:val="18"/>
              </w:rPr>
            </w:pPr>
            <w:r w:rsidRPr="007C31A6">
              <w:rPr>
                <w:sz w:val="18"/>
                <w:szCs w:val="18"/>
              </w:rPr>
              <w:lastRenderedPageBreak/>
              <w:t xml:space="preserve">Mentors/coaches/peers who </w:t>
            </w:r>
            <w:r w:rsidR="00783A4B">
              <w:rPr>
                <w:sz w:val="18"/>
                <w:szCs w:val="18"/>
              </w:rPr>
              <w:t xml:space="preserve">are sought to </w:t>
            </w:r>
            <w:r w:rsidRPr="007C31A6">
              <w:rPr>
                <w:sz w:val="18"/>
                <w:szCs w:val="18"/>
              </w:rPr>
              <w:t xml:space="preserve">observe teaching </w:t>
            </w:r>
            <w:r w:rsidRPr="00783A4B">
              <w:rPr>
                <w:b/>
                <w:sz w:val="18"/>
                <w:szCs w:val="18"/>
              </w:rPr>
              <w:t xml:space="preserve">practice tend to </w:t>
            </w:r>
            <w:r w:rsidR="00783A4B" w:rsidRPr="00783A4B">
              <w:rPr>
                <w:b/>
                <w:sz w:val="18"/>
                <w:szCs w:val="18"/>
              </w:rPr>
              <w:t xml:space="preserve">do so for new teachers </w:t>
            </w:r>
            <w:r w:rsidR="004B36DA">
              <w:rPr>
                <w:b/>
                <w:sz w:val="18"/>
                <w:szCs w:val="18"/>
              </w:rPr>
              <w:t>AND/</w:t>
            </w:r>
            <w:r w:rsidR="00783A4B" w:rsidRPr="00783A4B">
              <w:rPr>
                <w:b/>
                <w:sz w:val="18"/>
                <w:szCs w:val="18"/>
              </w:rPr>
              <w:t xml:space="preserve">OR tend to </w:t>
            </w:r>
            <w:r w:rsidRPr="00783A4B">
              <w:rPr>
                <w:b/>
                <w:sz w:val="18"/>
                <w:szCs w:val="18"/>
              </w:rPr>
              <w:t xml:space="preserve">focus on providing </w:t>
            </w:r>
            <w:r w:rsidR="00783A4B">
              <w:rPr>
                <w:b/>
                <w:sz w:val="18"/>
                <w:szCs w:val="18"/>
              </w:rPr>
              <w:t xml:space="preserve">largely </w:t>
            </w:r>
            <w:r w:rsidRPr="00783A4B">
              <w:rPr>
                <w:b/>
                <w:sz w:val="18"/>
                <w:szCs w:val="18"/>
              </w:rPr>
              <w:t>positive feedback or sharing praise</w:t>
            </w:r>
            <w:r w:rsidRPr="007C31A6">
              <w:rPr>
                <w:sz w:val="18"/>
                <w:szCs w:val="18"/>
              </w:rPr>
              <w:t xml:space="preserve"> rather than helping the obser</w:t>
            </w:r>
            <w:r w:rsidR="00783A4B">
              <w:rPr>
                <w:sz w:val="18"/>
                <w:szCs w:val="18"/>
              </w:rPr>
              <w:t xml:space="preserve">ved teacher critically examine his/her practice and </w:t>
            </w:r>
            <w:r w:rsidR="00783A4B">
              <w:rPr>
                <w:sz w:val="18"/>
                <w:szCs w:val="18"/>
              </w:rPr>
              <w:lastRenderedPageBreak/>
              <w:t xml:space="preserve">critically reflect upon </w:t>
            </w:r>
            <w:r w:rsidR="004B36DA">
              <w:rPr>
                <w:sz w:val="18"/>
                <w:szCs w:val="18"/>
              </w:rPr>
              <w:t xml:space="preserve">weaker areas of </w:t>
            </w:r>
            <w:r w:rsidR="00783A4B">
              <w:rPr>
                <w:sz w:val="18"/>
                <w:szCs w:val="18"/>
              </w:rPr>
              <w:t>that practice</w:t>
            </w:r>
            <w:r w:rsidRPr="007C31A6">
              <w:rPr>
                <w:sz w:val="18"/>
                <w:szCs w:val="18"/>
              </w:rPr>
              <w:t xml:space="preserve"> </w:t>
            </w:r>
          </w:p>
        </w:tc>
        <w:tc>
          <w:tcPr>
            <w:tcW w:w="1800" w:type="dxa"/>
          </w:tcPr>
          <w:p w14:paraId="6334D8F0" w14:textId="77777777" w:rsidR="00232C3F" w:rsidRPr="007C31A6" w:rsidRDefault="00232C3F" w:rsidP="009D422E">
            <w:pPr>
              <w:pStyle w:val="ListParagraph"/>
              <w:ind w:left="282"/>
              <w:rPr>
                <w:sz w:val="18"/>
                <w:szCs w:val="18"/>
              </w:rPr>
            </w:pPr>
          </w:p>
        </w:tc>
      </w:tr>
      <w:tr w:rsidR="00B03C63" w14:paraId="2D8DE160" w14:textId="7D734B32" w:rsidTr="00B03C63">
        <w:trPr>
          <w:trHeight w:val="242"/>
        </w:trPr>
        <w:tc>
          <w:tcPr>
            <w:tcW w:w="1911" w:type="dxa"/>
          </w:tcPr>
          <w:p w14:paraId="5F58EA2E" w14:textId="271FED07" w:rsidR="00232C3F" w:rsidRPr="007C31A6" w:rsidRDefault="00232C3F" w:rsidP="00E1051B">
            <w:pPr>
              <w:rPr>
                <w:b/>
                <w:sz w:val="18"/>
                <w:szCs w:val="18"/>
              </w:rPr>
            </w:pPr>
            <w:r w:rsidRPr="007C31A6">
              <w:rPr>
                <w:b/>
                <w:sz w:val="18"/>
                <w:szCs w:val="18"/>
              </w:rPr>
              <w:t>General (Various Teacher Actions/Conversations Across the School)</w:t>
            </w:r>
          </w:p>
        </w:tc>
        <w:tc>
          <w:tcPr>
            <w:tcW w:w="2683" w:type="dxa"/>
          </w:tcPr>
          <w:p w14:paraId="711CDA19" w14:textId="56E23E74" w:rsidR="00232C3F" w:rsidRPr="007C31A6" w:rsidRDefault="00E24C9E" w:rsidP="00C8505E">
            <w:pPr>
              <w:pStyle w:val="ListParagraph"/>
              <w:numPr>
                <w:ilvl w:val="0"/>
                <w:numId w:val="3"/>
              </w:numPr>
              <w:ind w:left="282" w:hanging="270"/>
              <w:rPr>
                <w:sz w:val="18"/>
                <w:szCs w:val="18"/>
              </w:rPr>
            </w:pPr>
            <w:r>
              <w:rPr>
                <w:sz w:val="18"/>
                <w:szCs w:val="18"/>
              </w:rPr>
              <w:t xml:space="preserve">Identified </w:t>
            </w:r>
            <w:r w:rsidR="00FB0200">
              <w:rPr>
                <w:sz w:val="18"/>
                <w:szCs w:val="18"/>
              </w:rPr>
              <w:t xml:space="preserve">or emergent </w:t>
            </w:r>
            <w:r>
              <w:rPr>
                <w:sz w:val="18"/>
                <w:szCs w:val="18"/>
              </w:rPr>
              <w:t>s</w:t>
            </w:r>
            <w:r w:rsidR="00232C3F" w:rsidRPr="007C31A6">
              <w:rPr>
                <w:sz w:val="18"/>
                <w:szCs w:val="18"/>
              </w:rPr>
              <w:t xml:space="preserve">tudent struggles and challenges </w:t>
            </w:r>
            <w:r w:rsidRPr="00AE074B">
              <w:rPr>
                <w:b/>
                <w:sz w:val="18"/>
                <w:szCs w:val="18"/>
              </w:rPr>
              <w:t xml:space="preserve">prompt </w:t>
            </w:r>
            <w:r w:rsidR="00FB0200">
              <w:rPr>
                <w:b/>
                <w:sz w:val="18"/>
                <w:szCs w:val="18"/>
              </w:rPr>
              <w:t xml:space="preserve">most </w:t>
            </w:r>
            <w:r w:rsidRPr="00AE074B">
              <w:rPr>
                <w:b/>
                <w:sz w:val="18"/>
                <w:szCs w:val="18"/>
              </w:rPr>
              <w:t>teachers</w:t>
            </w:r>
            <w:r w:rsidR="00232C3F" w:rsidRPr="00AE074B">
              <w:rPr>
                <w:b/>
                <w:sz w:val="18"/>
                <w:szCs w:val="18"/>
              </w:rPr>
              <w:t xml:space="preserve"> to</w:t>
            </w:r>
            <w:r w:rsidR="00232C3F" w:rsidRPr="007C31A6">
              <w:rPr>
                <w:sz w:val="18"/>
                <w:szCs w:val="18"/>
              </w:rPr>
              <w:t xml:space="preserve"> replay prior instruction and consider the ways in which instruction contributed to these student struggles</w:t>
            </w:r>
          </w:p>
        </w:tc>
        <w:tc>
          <w:tcPr>
            <w:tcW w:w="2653" w:type="dxa"/>
          </w:tcPr>
          <w:p w14:paraId="724D3505" w14:textId="09AAC764" w:rsidR="00232C3F" w:rsidRPr="007C31A6" w:rsidRDefault="00E24C9E" w:rsidP="00E24C9E">
            <w:pPr>
              <w:pStyle w:val="ListParagraph"/>
              <w:numPr>
                <w:ilvl w:val="0"/>
                <w:numId w:val="3"/>
              </w:numPr>
              <w:ind w:left="282" w:hanging="270"/>
              <w:rPr>
                <w:sz w:val="18"/>
                <w:szCs w:val="18"/>
              </w:rPr>
            </w:pPr>
            <w:r>
              <w:rPr>
                <w:sz w:val="18"/>
                <w:szCs w:val="18"/>
              </w:rPr>
              <w:t xml:space="preserve">Identified </w:t>
            </w:r>
            <w:r w:rsidR="00FB0200">
              <w:rPr>
                <w:sz w:val="18"/>
                <w:szCs w:val="18"/>
              </w:rPr>
              <w:t xml:space="preserve">or emergent </w:t>
            </w:r>
            <w:r>
              <w:rPr>
                <w:sz w:val="18"/>
                <w:szCs w:val="18"/>
              </w:rPr>
              <w:t xml:space="preserve">student </w:t>
            </w:r>
            <w:r w:rsidRPr="007C31A6">
              <w:rPr>
                <w:sz w:val="18"/>
                <w:szCs w:val="18"/>
              </w:rPr>
              <w:t xml:space="preserve">struggles and challenges </w:t>
            </w:r>
            <w:r w:rsidRPr="00AE074B">
              <w:rPr>
                <w:b/>
                <w:sz w:val="18"/>
                <w:szCs w:val="18"/>
              </w:rPr>
              <w:t xml:space="preserve">prompt some teachers to </w:t>
            </w:r>
            <w:r w:rsidRPr="007C31A6">
              <w:rPr>
                <w:sz w:val="18"/>
                <w:szCs w:val="18"/>
              </w:rPr>
              <w:t>replay prior instruction and consider the ways in which instruction contributed to these student struggles</w:t>
            </w:r>
          </w:p>
        </w:tc>
        <w:tc>
          <w:tcPr>
            <w:tcW w:w="2648" w:type="dxa"/>
          </w:tcPr>
          <w:p w14:paraId="7AE7E6CB" w14:textId="77AFF9AD" w:rsidR="00232C3F" w:rsidRPr="007C31A6" w:rsidRDefault="00E24C9E" w:rsidP="007068B5">
            <w:pPr>
              <w:pStyle w:val="ListParagraph"/>
              <w:numPr>
                <w:ilvl w:val="0"/>
                <w:numId w:val="3"/>
              </w:numPr>
              <w:ind w:left="282" w:hanging="270"/>
              <w:rPr>
                <w:sz w:val="18"/>
                <w:szCs w:val="18"/>
              </w:rPr>
            </w:pPr>
            <w:r>
              <w:rPr>
                <w:sz w:val="18"/>
                <w:szCs w:val="18"/>
              </w:rPr>
              <w:t xml:space="preserve">Identified </w:t>
            </w:r>
            <w:r w:rsidR="00FB0200">
              <w:rPr>
                <w:sz w:val="18"/>
                <w:szCs w:val="18"/>
              </w:rPr>
              <w:t xml:space="preserve">or emergent </w:t>
            </w:r>
            <w:r>
              <w:rPr>
                <w:sz w:val="18"/>
                <w:szCs w:val="18"/>
              </w:rPr>
              <w:t>s</w:t>
            </w:r>
            <w:r w:rsidR="00232C3F" w:rsidRPr="007C31A6">
              <w:rPr>
                <w:sz w:val="18"/>
                <w:szCs w:val="18"/>
              </w:rPr>
              <w:t xml:space="preserve">tudent struggles and challenges </w:t>
            </w:r>
            <w:r w:rsidR="00232C3F" w:rsidRPr="00AE074B">
              <w:rPr>
                <w:b/>
                <w:sz w:val="18"/>
                <w:szCs w:val="18"/>
              </w:rPr>
              <w:t xml:space="preserve">prompt </w:t>
            </w:r>
            <w:r w:rsidRPr="00AE074B">
              <w:rPr>
                <w:b/>
                <w:sz w:val="18"/>
                <w:szCs w:val="18"/>
              </w:rPr>
              <w:t xml:space="preserve">many </w:t>
            </w:r>
            <w:r w:rsidR="00232C3F" w:rsidRPr="00AE074B">
              <w:rPr>
                <w:b/>
                <w:sz w:val="18"/>
                <w:szCs w:val="18"/>
              </w:rPr>
              <w:t>teachers to name student learning problems and site various student or home circumstances as reasons for these struggles</w:t>
            </w:r>
          </w:p>
        </w:tc>
        <w:tc>
          <w:tcPr>
            <w:tcW w:w="1800" w:type="dxa"/>
          </w:tcPr>
          <w:p w14:paraId="4B18BF77" w14:textId="77777777" w:rsidR="00232C3F" w:rsidRPr="007C31A6" w:rsidRDefault="00232C3F" w:rsidP="00E24C9E">
            <w:pPr>
              <w:pStyle w:val="ListParagraph"/>
              <w:ind w:left="282"/>
              <w:rPr>
                <w:sz w:val="18"/>
                <w:szCs w:val="18"/>
              </w:rPr>
            </w:pPr>
          </w:p>
        </w:tc>
      </w:tr>
    </w:tbl>
    <w:p w14:paraId="2018234B" w14:textId="77777777" w:rsidR="00B4161E" w:rsidRDefault="00B4161E"/>
    <w:p w14:paraId="47FA8E3C" w14:textId="62F3C090" w:rsidR="00171EE3" w:rsidRPr="00B03C63" w:rsidRDefault="00171EE3">
      <w:pPr>
        <w:rPr>
          <w:sz w:val="16"/>
          <w:szCs w:val="16"/>
        </w:rPr>
      </w:pPr>
      <w:r w:rsidRPr="00B03C63">
        <w:rPr>
          <w:sz w:val="16"/>
          <w:szCs w:val="16"/>
        </w:rPr>
        <w:t>Here is a listing of literature that can help you and your school learn more about school culture and about a culture of instructional inquiry.</w:t>
      </w:r>
    </w:p>
    <w:p w14:paraId="65D68680" w14:textId="77777777" w:rsidR="00B03C63" w:rsidRDefault="00B03C63">
      <w:pPr>
        <w:rPr>
          <w:b/>
          <w:sz w:val="16"/>
          <w:szCs w:val="16"/>
        </w:rPr>
      </w:pPr>
    </w:p>
    <w:p w14:paraId="20545A7A" w14:textId="2CB42845" w:rsidR="00171EE3" w:rsidRPr="00B03C63" w:rsidRDefault="00CB3F21">
      <w:pPr>
        <w:rPr>
          <w:b/>
          <w:sz w:val="16"/>
          <w:szCs w:val="16"/>
        </w:rPr>
      </w:pPr>
      <w:r w:rsidRPr="00B03C63">
        <w:rPr>
          <w:b/>
          <w:sz w:val="16"/>
          <w:szCs w:val="16"/>
        </w:rPr>
        <w:t>School C</w:t>
      </w:r>
      <w:r w:rsidR="00171EE3" w:rsidRPr="00B03C63">
        <w:rPr>
          <w:b/>
          <w:sz w:val="16"/>
          <w:szCs w:val="16"/>
        </w:rPr>
        <w:t>ulture:</w:t>
      </w:r>
    </w:p>
    <w:p w14:paraId="5E2A3378" w14:textId="77777777" w:rsidR="00171EE3" w:rsidRPr="00B03C63" w:rsidRDefault="00171EE3">
      <w:pPr>
        <w:rPr>
          <w:rFonts w:cs="Times New Roman"/>
          <w:sz w:val="16"/>
          <w:szCs w:val="16"/>
        </w:rPr>
      </w:pPr>
      <w:r w:rsidRPr="00B03C63">
        <w:rPr>
          <w:rFonts w:cs="Times New Roman"/>
          <w:sz w:val="16"/>
          <w:szCs w:val="16"/>
        </w:rPr>
        <w:t xml:space="preserve">Deal, T., &amp; Peterson, K. (2009). </w:t>
      </w:r>
      <w:r w:rsidRPr="00B03C63">
        <w:rPr>
          <w:rFonts w:cs="Times New Roman"/>
          <w:i/>
          <w:sz w:val="16"/>
          <w:szCs w:val="16"/>
        </w:rPr>
        <w:t>Shaping school culture: Pitfalls, paradoxes, and promises</w:t>
      </w:r>
      <w:r w:rsidRPr="00B03C63">
        <w:rPr>
          <w:rFonts w:cs="Times New Roman"/>
          <w:sz w:val="16"/>
          <w:szCs w:val="16"/>
        </w:rPr>
        <w:t xml:space="preserve"> (2</w:t>
      </w:r>
      <w:r w:rsidRPr="00B03C63">
        <w:rPr>
          <w:rFonts w:cs="Times New Roman"/>
          <w:sz w:val="16"/>
          <w:szCs w:val="16"/>
          <w:vertAlign w:val="superscript"/>
        </w:rPr>
        <w:t>nd</w:t>
      </w:r>
      <w:r w:rsidRPr="00B03C63">
        <w:rPr>
          <w:rFonts w:cs="Times New Roman"/>
          <w:sz w:val="16"/>
          <w:szCs w:val="16"/>
        </w:rPr>
        <w:t xml:space="preserve"> ed.). San Francisco, CA: Jossey Bass.</w:t>
      </w:r>
    </w:p>
    <w:p w14:paraId="4B6939DD" w14:textId="77777777" w:rsidR="002F5329" w:rsidRPr="00B03C63" w:rsidRDefault="002F5329">
      <w:pPr>
        <w:rPr>
          <w:rFonts w:cs="Times New Roman"/>
          <w:sz w:val="16"/>
          <w:szCs w:val="16"/>
        </w:rPr>
      </w:pPr>
    </w:p>
    <w:p w14:paraId="1EDDA0B0" w14:textId="6E4E56BA" w:rsidR="002F5329" w:rsidRPr="00B03C63" w:rsidRDefault="002F5329">
      <w:pPr>
        <w:rPr>
          <w:rFonts w:cs="Times New Roman"/>
          <w:sz w:val="16"/>
          <w:szCs w:val="16"/>
        </w:rPr>
      </w:pPr>
      <w:proofErr w:type="spellStart"/>
      <w:r w:rsidRPr="00B03C63">
        <w:rPr>
          <w:rFonts w:cs="Times New Roman"/>
          <w:sz w:val="16"/>
          <w:szCs w:val="16"/>
        </w:rPr>
        <w:t>Saphier</w:t>
      </w:r>
      <w:proofErr w:type="spellEnd"/>
      <w:r w:rsidRPr="00B03C63">
        <w:rPr>
          <w:rFonts w:cs="Times New Roman"/>
          <w:sz w:val="16"/>
          <w:szCs w:val="16"/>
        </w:rPr>
        <w:t xml:space="preserve">, J., &amp; King, M. (1985). Good seeds grow in strong cultures. </w:t>
      </w:r>
      <w:r w:rsidRPr="00B03C63">
        <w:rPr>
          <w:rFonts w:cs="Times New Roman"/>
          <w:i/>
          <w:sz w:val="16"/>
          <w:szCs w:val="16"/>
        </w:rPr>
        <w:t>Educational Leadership, 42</w:t>
      </w:r>
      <w:r w:rsidRPr="00B03C63">
        <w:rPr>
          <w:rFonts w:cs="Times New Roman"/>
          <w:sz w:val="16"/>
          <w:szCs w:val="16"/>
        </w:rPr>
        <w:t>(6), 67-74.</w:t>
      </w:r>
    </w:p>
    <w:p w14:paraId="65B403A4" w14:textId="77777777" w:rsidR="00EB2D9E" w:rsidRPr="00B03C63" w:rsidRDefault="00EB2D9E">
      <w:pPr>
        <w:rPr>
          <w:rFonts w:cs="Times New Roman"/>
          <w:sz w:val="16"/>
          <w:szCs w:val="16"/>
        </w:rPr>
      </w:pPr>
    </w:p>
    <w:p w14:paraId="45FC9AF8" w14:textId="32DC3A45" w:rsidR="00EB2D9E" w:rsidRPr="00B03C63" w:rsidRDefault="00EB2D9E">
      <w:pPr>
        <w:rPr>
          <w:rFonts w:cs="Times New Roman"/>
          <w:sz w:val="16"/>
          <w:szCs w:val="16"/>
        </w:rPr>
      </w:pPr>
      <w:proofErr w:type="spellStart"/>
      <w:r w:rsidRPr="00B03C63">
        <w:rPr>
          <w:rFonts w:cs="Times New Roman"/>
          <w:sz w:val="16"/>
          <w:szCs w:val="16"/>
        </w:rPr>
        <w:t>Sarason</w:t>
      </w:r>
      <w:proofErr w:type="spellEnd"/>
      <w:r w:rsidRPr="00B03C63">
        <w:rPr>
          <w:rFonts w:cs="Times New Roman"/>
          <w:sz w:val="16"/>
          <w:szCs w:val="16"/>
        </w:rPr>
        <w:t xml:space="preserve">, S. (1996). </w:t>
      </w:r>
      <w:r w:rsidRPr="00B03C63">
        <w:rPr>
          <w:rFonts w:cs="Times New Roman"/>
          <w:i/>
          <w:sz w:val="16"/>
          <w:szCs w:val="16"/>
        </w:rPr>
        <w:t xml:space="preserve">Revisiting </w:t>
      </w:r>
      <w:r w:rsidRPr="00B03C63">
        <w:rPr>
          <w:rFonts w:ascii="Helvetica" w:eastAsia="Helvetica" w:hAnsi="Helvetica" w:cs="Helvetica"/>
          <w:i/>
          <w:sz w:val="16"/>
          <w:szCs w:val="16"/>
        </w:rPr>
        <w:t>“</w:t>
      </w:r>
      <w:r w:rsidRPr="00B03C63">
        <w:rPr>
          <w:rFonts w:cs="Times New Roman"/>
          <w:i/>
          <w:sz w:val="16"/>
          <w:szCs w:val="16"/>
        </w:rPr>
        <w:t>The culture of the school and the problem of change</w:t>
      </w:r>
      <w:r w:rsidRPr="00B03C63">
        <w:rPr>
          <w:rFonts w:eastAsia="Helvetica" w:cs="Times New Roman"/>
          <w:sz w:val="16"/>
          <w:szCs w:val="16"/>
        </w:rPr>
        <w:t>.</w:t>
      </w:r>
      <w:r w:rsidRPr="00B03C63">
        <w:rPr>
          <w:rFonts w:ascii="Helvetica" w:eastAsia="Helvetica" w:hAnsi="Helvetica" w:cs="Helvetica"/>
          <w:sz w:val="16"/>
          <w:szCs w:val="16"/>
        </w:rPr>
        <w:t>”</w:t>
      </w:r>
      <w:r w:rsidRPr="00B03C63">
        <w:rPr>
          <w:rFonts w:eastAsia="Helvetica" w:cs="Times New Roman"/>
          <w:sz w:val="16"/>
          <w:szCs w:val="16"/>
        </w:rPr>
        <w:t xml:space="preserve"> New York: Teacher</w:t>
      </w:r>
      <w:r w:rsidRPr="00B03C63">
        <w:rPr>
          <w:rFonts w:ascii="Helvetica" w:eastAsia="Helvetica" w:hAnsi="Helvetica" w:cs="Helvetica"/>
          <w:sz w:val="16"/>
          <w:szCs w:val="16"/>
        </w:rPr>
        <w:t>’</w:t>
      </w:r>
      <w:r w:rsidRPr="00B03C63">
        <w:rPr>
          <w:rFonts w:eastAsia="Helvetica" w:cs="Times New Roman"/>
          <w:sz w:val="16"/>
          <w:szCs w:val="16"/>
        </w:rPr>
        <w:t xml:space="preserve">s College Press. </w:t>
      </w:r>
    </w:p>
    <w:p w14:paraId="1405662D" w14:textId="77777777" w:rsidR="00171EE3" w:rsidRPr="00B03C63" w:rsidRDefault="00171EE3">
      <w:pPr>
        <w:rPr>
          <w:sz w:val="16"/>
          <w:szCs w:val="16"/>
        </w:rPr>
      </w:pPr>
    </w:p>
    <w:p w14:paraId="2E2D8F2F" w14:textId="77777777" w:rsidR="00171EE3" w:rsidRPr="00B03C63" w:rsidRDefault="00171EE3">
      <w:pPr>
        <w:rPr>
          <w:b/>
          <w:sz w:val="16"/>
          <w:szCs w:val="16"/>
        </w:rPr>
      </w:pPr>
      <w:r w:rsidRPr="00B03C63">
        <w:rPr>
          <w:b/>
          <w:sz w:val="16"/>
          <w:szCs w:val="16"/>
        </w:rPr>
        <w:t>Instructional Inquiry:</w:t>
      </w:r>
    </w:p>
    <w:p w14:paraId="60B6024A" w14:textId="0E32BC1F" w:rsidR="00D802F9" w:rsidRPr="00B03C63" w:rsidRDefault="00D802F9">
      <w:pPr>
        <w:rPr>
          <w:rFonts w:cs="Times New Roman"/>
          <w:sz w:val="16"/>
          <w:szCs w:val="16"/>
        </w:rPr>
      </w:pPr>
      <w:r w:rsidRPr="00B03C63">
        <w:rPr>
          <w:rFonts w:cs="Times New Roman"/>
          <w:sz w:val="16"/>
          <w:szCs w:val="16"/>
        </w:rPr>
        <w:t xml:space="preserve">Cochran-Smith, M. &amp; Lytle, S. (2001). Beyond certainty: Taking an inquiry stance. In A. Lieberman &amp; L. Miller (Eds.), </w:t>
      </w:r>
      <w:r w:rsidRPr="00B03C63">
        <w:rPr>
          <w:rFonts w:cs="Times New Roman"/>
          <w:i/>
          <w:sz w:val="16"/>
          <w:szCs w:val="16"/>
        </w:rPr>
        <w:t>Teachers caught in the action: Professional development that matters</w:t>
      </w:r>
      <w:r w:rsidRPr="00B03C63">
        <w:rPr>
          <w:rFonts w:cs="Times New Roman"/>
          <w:sz w:val="16"/>
          <w:szCs w:val="16"/>
        </w:rPr>
        <w:t xml:space="preserve"> (pp. 45-60). NY: Teachers College Press.</w:t>
      </w:r>
    </w:p>
    <w:p w14:paraId="2763D426" w14:textId="77777777" w:rsidR="003B2898" w:rsidRPr="00B03C63" w:rsidRDefault="003B2898">
      <w:pPr>
        <w:rPr>
          <w:rFonts w:cs="Times New Roman"/>
          <w:sz w:val="16"/>
          <w:szCs w:val="16"/>
        </w:rPr>
      </w:pPr>
    </w:p>
    <w:p w14:paraId="39ED4BFE" w14:textId="28CD93CF" w:rsidR="003B2898" w:rsidRPr="00B03C63" w:rsidRDefault="003B2898" w:rsidP="003B2898">
      <w:pPr>
        <w:rPr>
          <w:rFonts w:eastAsia="Times New Roman" w:cs="Times New Roman"/>
          <w:color w:val="000000" w:themeColor="text1"/>
          <w:sz w:val="16"/>
          <w:szCs w:val="16"/>
        </w:rPr>
      </w:pPr>
      <w:proofErr w:type="spellStart"/>
      <w:r w:rsidRPr="00B03C63">
        <w:rPr>
          <w:rFonts w:eastAsia="Times New Roman" w:cs="Times New Roman"/>
          <w:bCs/>
          <w:color w:val="000000" w:themeColor="text1"/>
          <w:sz w:val="16"/>
          <w:szCs w:val="16"/>
        </w:rPr>
        <w:t>Cosner</w:t>
      </w:r>
      <w:proofErr w:type="spellEnd"/>
      <w:r w:rsidRPr="00B03C63">
        <w:rPr>
          <w:rFonts w:eastAsia="Times New Roman" w:cs="Times New Roman"/>
          <w:bCs/>
          <w:color w:val="000000" w:themeColor="text1"/>
          <w:sz w:val="16"/>
          <w:szCs w:val="16"/>
        </w:rPr>
        <w:t>, S.</w:t>
      </w:r>
      <w:r w:rsidRPr="00B03C63">
        <w:rPr>
          <w:rFonts w:eastAsia="Times New Roman" w:cs="Times New Roman"/>
          <w:color w:val="000000" w:themeColor="text1"/>
          <w:sz w:val="16"/>
          <w:szCs w:val="16"/>
          <w:shd w:val="clear" w:color="auto" w:fill="FFFFFF"/>
        </w:rPr>
        <w:t> (2011). Teacher learning, instructional considerations, and principal communication: Lessons from a longitudinal study of collaborative date use by teachers. </w:t>
      </w:r>
      <w:r w:rsidRPr="00B03C63">
        <w:rPr>
          <w:rFonts w:eastAsia="Times New Roman" w:cs="Times New Roman"/>
          <w:i/>
          <w:iCs/>
          <w:color w:val="000000" w:themeColor="text1"/>
          <w:sz w:val="16"/>
          <w:szCs w:val="16"/>
        </w:rPr>
        <w:t>Educational Management Administration &amp; Leadership, 39</w:t>
      </w:r>
      <w:r w:rsidRPr="00B03C63">
        <w:rPr>
          <w:rFonts w:eastAsia="Times New Roman" w:cs="Times New Roman"/>
          <w:color w:val="000000" w:themeColor="text1"/>
          <w:sz w:val="16"/>
          <w:szCs w:val="16"/>
          <w:shd w:val="clear" w:color="auto" w:fill="FFFFFF"/>
        </w:rPr>
        <w:t>(5),</w:t>
      </w:r>
      <w:r w:rsidRPr="00B03C63">
        <w:rPr>
          <w:rFonts w:eastAsia="Times New Roman" w:cs="Times New Roman"/>
          <w:i/>
          <w:iCs/>
          <w:color w:val="000000" w:themeColor="text1"/>
          <w:sz w:val="16"/>
          <w:szCs w:val="16"/>
        </w:rPr>
        <w:t> 568-589.</w:t>
      </w:r>
    </w:p>
    <w:p w14:paraId="24DAD8D0" w14:textId="77777777" w:rsidR="00171EE3" w:rsidRPr="00B03C63" w:rsidRDefault="00171EE3">
      <w:pPr>
        <w:rPr>
          <w:rFonts w:cs="Times New Roman"/>
          <w:sz w:val="16"/>
          <w:szCs w:val="16"/>
        </w:rPr>
      </w:pPr>
    </w:p>
    <w:p w14:paraId="7ABC7C20" w14:textId="2430D157" w:rsidR="00171EE3" w:rsidRPr="00B03C63" w:rsidRDefault="00171EE3">
      <w:pPr>
        <w:rPr>
          <w:rFonts w:cs="Times New Roman"/>
          <w:sz w:val="16"/>
          <w:szCs w:val="16"/>
        </w:rPr>
      </w:pPr>
      <w:r w:rsidRPr="00B03C63">
        <w:rPr>
          <w:rFonts w:cs="Times New Roman"/>
          <w:sz w:val="16"/>
          <w:szCs w:val="16"/>
        </w:rPr>
        <w:t xml:space="preserve">Gallimore, R., </w:t>
      </w:r>
      <w:proofErr w:type="spellStart"/>
      <w:r w:rsidRPr="00B03C63">
        <w:rPr>
          <w:rFonts w:cs="Times New Roman"/>
          <w:sz w:val="16"/>
          <w:szCs w:val="16"/>
        </w:rPr>
        <w:t>Ermeling</w:t>
      </w:r>
      <w:proofErr w:type="spellEnd"/>
      <w:r w:rsidRPr="00B03C63">
        <w:rPr>
          <w:rFonts w:cs="Times New Roman"/>
          <w:sz w:val="16"/>
          <w:szCs w:val="16"/>
        </w:rPr>
        <w:t>, B.</w:t>
      </w:r>
      <w:r w:rsidR="00661AC1" w:rsidRPr="00B03C63">
        <w:rPr>
          <w:rFonts w:cs="Times New Roman"/>
          <w:sz w:val="16"/>
          <w:szCs w:val="16"/>
        </w:rPr>
        <w:t>,</w:t>
      </w:r>
      <w:r w:rsidRPr="00B03C63">
        <w:rPr>
          <w:rFonts w:cs="Times New Roman"/>
          <w:sz w:val="16"/>
          <w:szCs w:val="16"/>
        </w:rPr>
        <w:t xml:space="preserve"> Saunders, W., </w:t>
      </w:r>
      <w:r w:rsidR="00661AC1" w:rsidRPr="00B03C63">
        <w:rPr>
          <w:rFonts w:cs="Times New Roman"/>
          <w:sz w:val="16"/>
          <w:szCs w:val="16"/>
        </w:rPr>
        <w:t xml:space="preserve">&amp; </w:t>
      </w:r>
      <w:r w:rsidRPr="00B03C63">
        <w:rPr>
          <w:rFonts w:cs="Times New Roman"/>
          <w:sz w:val="16"/>
          <w:szCs w:val="16"/>
        </w:rPr>
        <w:t xml:space="preserve">Goldenberg, C. (2009). Moving the learning of teaching closer to practice: Teacher education implications for school-based inquiry teams. </w:t>
      </w:r>
      <w:r w:rsidRPr="00B03C63">
        <w:rPr>
          <w:rFonts w:cs="Times New Roman"/>
          <w:i/>
          <w:sz w:val="16"/>
          <w:szCs w:val="16"/>
        </w:rPr>
        <w:t>The Elementary School Journal, 109</w:t>
      </w:r>
      <w:r w:rsidRPr="00B03C63">
        <w:rPr>
          <w:rFonts w:cs="Times New Roman"/>
          <w:sz w:val="16"/>
          <w:szCs w:val="16"/>
        </w:rPr>
        <w:t>(5), 537-555.</w:t>
      </w:r>
    </w:p>
    <w:p w14:paraId="2BF2CC4A" w14:textId="77777777" w:rsidR="00171EE3" w:rsidRPr="00B03C63" w:rsidRDefault="00171EE3">
      <w:pPr>
        <w:rPr>
          <w:rFonts w:cs="Times New Roman"/>
          <w:sz w:val="16"/>
          <w:szCs w:val="16"/>
        </w:rPr>
      </w:pPr>
    </w:p>
    <w:p w14:paraId="1C9405AE" w14:textId="3E68A36A" w:rsidR="00171EE3" w:rsidRPr="00B03C63" w:rsidRDefault="00171EE3">
      <w:pPr>
        <w:rPr>
          <w:rFonts w:cs="Times New Roman"/>
          <w:sz w:val="16"/>
          <w:szCs w:val="16"/>
        </w:rPr>
      </w:pPr>
      <w:proofErr w:type="spellStart"/>
      <w:r w:rsidRPr="00B03C63">
        <w:rPr>
          <w:rFonts w:cs="Times New Roman"/>
          <w:sz w:val="16"/>
          <w:szCs w:val="16"/>
        </w:rPr>
        <w:t>Sauders</w:t>
      </w:r>
      <w:proofErr w:type="spellEnd"/>
      <w:r w:rsidRPr="00B03C63">
        <w:rPr>
          <w:rFonts w:cs="Times New Roman"/>
          <w:sz w:val="16"/>
          <w:szCs w:val="16"/>
        </w:rPr>
        <w:t xml:space="preserve">, W., Goldenberg, C., </w:t>
      </w:r>
      <w:r w:rsidR="00EB2D9E" w:rsidRPr="00B03C63">
        <w:rPr>
          <w:rFonts w:cs="Times New Roman"/>
          <w:sz w:val="16"/>
          <w:szCs w:val="16"/>
        </w:rPr>
        <w:t>&amp; Gallimore (2009</w:t>
      </w:r>
      <w:r w:rsidR="007E6DDE" w:rsidRPr="00B03C63">
        <w:rPr>
          <w:rFonts w:cs="Times New Roman"/>
          <w:sz w:val="16"/>
          <w:szCs w:val="16"/>
        </w:rPr>
        <w:t xml:space="preserve">).  Increasing achievement by focusing grade-level teams on improving classroom learning: A prospective quasi experimental study of Title 1 school. </w:t>
      </w:r>
      <w:r w:rsidR="007E6DDE" w:rsidRPr="00B03C63">
        <w:rPr>
          <w:rFonts w:cs="Times New Roman"/>
          <w:i/>
          <w:sz w:val="16"/>
          <w:szCs w:val="16"/>
        </w:rPr>
        <w:t>American Educational Research Journal</w:t>
      </w:r>
      <w:r w:rsidR="00EB2D9E" w:rsidRPr="00B03C63">
        <w:rPr>
          <w:rFonts w:cs="Times New Roman"/>
          <w:i/>
          <w:sz w:val="16"/>
          <w:szCs w:val="16"/>
        </w:rPr>
        <w:t>, 46</w:t>
      </w:r>
      <w:r w:rsidR="00EB2D9E" w:rsidRPr="00B03C63">
        <w:rPr>
          <w:rFonts w:cs="Times New Roman"/>
          <w:sz w:val="16"/>
          <w:szCs w:val="16"/>
        </w:rPr>
        <w:t>(4), 1006-1033.</w:t>
      </w:r>
    </w:p>
    <w:p w14:paraId="2B27E3D6" w14:textId="77777777" w:rsidR="003B2898" w:rsidRPr="00B03C63" w:rsidRDefault="003B2898">
      <w:pPr>
        <w:rPr>
          <w:rFonts w:cs="Times New Roman"/>
          <w:sz w:val="16"/>
          <w:szCs w:val="16"/>
        </w:rPr>
      </w:pPr>
    </w:p>
    <w:p w14:paraId="345C42BD" w14:textId="194888B9" w:rsidR="003B2898" w:rsidRPr="00B03C63" w:rsidRDefault="00661AC1">
      <w:pPr>
        <w:rPr>
          <w:rFonts w:cs="Times New Roman"/>
          <w:sz w:val="16"/>
          <w:szCs w:val="16"/>
        </w:rPr>
      </w:pPr>
      <w:r w:rsidRPr="00B03C63">
        <w:rPr>
          <w:rFonts w:cs="Times New Roman"/>
          <w:sz w:val="16"/>
          <w:szCs w:val="16"/>
        </w:rPr>
        <w:t xml:space="preserve">Seashore Louis, K., </w:t>
      </w:r>
      <w:r w:rsidR="003B2898" w:rsidRPr="00B03C63">
        <w:rPr>
          <w:rFonts w:cs="Times New Roman"/>
          <w:sz w:val="16"/>
          <w:szCs w:val="16"/>
        </w:rPr>
        <w:t>Kruse, S.</w:t>
      </w:r>
      <w:r w:rsidRPr="00B03C63">
        <w:rPr>
          <w:rFonts w:cs="Times New Roman"/>
          <w:sz w:val="16"/>
          <w:szCs w:val="16"/>
        </w:rPr>
        <w:t>, &amp; Associates (1995</w:t>
      </w:r>
      <w:r w:rsidR="003B2898" w:rsidRPr="00B03C63">
        <w:rPr>
          <w:rFonts w:cs="Times New Roman"/>
          <w:sz w:val="16"/>
          <w:szCs w:val="16"/>
        </w:rPr>
        <w:t xml:space="preserve">). </w:t>
      </w:r>
      <w:r w:rsidR="003B2898" w:rsidRPr="00B03C63">
        <w:rPr>
          <w:rFonts w:cs="Times New Roman"/>
          <w:i/>
          <w:sz w:val="16"/>
          <w:szCs w:val="16"/>
        </w:rPr>
        <w:t>Professionalism and community.</w:t>
      </w:r>
      <w:r w:rsidR="003B2898" w:rsidRPr="00B03C63">
        <w:rPr>
          <w:rFonts w:cs="Times New Roman"/>
          <w:sz w:val="16"/>
          <w:szCs w:val="16"/>
        </w:rPr>
        <w:t xml:space="preserve"> </w:t>
      </w:r>
      <w:r w:rsidRPr="00B03C63">
        <w:rPr>
          <w:rFonts w:cs="Times New Roman"/>
          <w:sz w:val="16"/>
          <w:szCs w:val="16"/>
        </w:rPr>
        <w:t xml:space="preserve">Thousand Oaks, CA: Corwin Press. </w:t>
      </w:r>
    </w:p>
    <w:p w14:paraId="1AB98DE5" w14:textId="77777777" w:rsidR="00852B9B" w:rsidRPr="00B03C63" w:rsidRDefault="00852B9B">
      <w:pPr>
        <w:rPr>
          <w:rFonts w:cs="Times New Roman"/>
          <w:i/>
          <w:sz w:val="16"/>
          <w:szCs w:val="16"/>
        </w:rPr>
      </w:pPr>
    </w:p>
    <w:p w14:paraId="232848F3" w14:textId="4D59B167" w:rsidR="00852B9B" w:rsidRPr="00B03C63" w:rsidRDefault="00852B9B">
      <w:pPr>
        <w:rPr>
          <w:rFonts w:cs="Times New Roman"/>
          <w:sz w:val="16"/>
          <w:szCs w:val="16"/>
        </w:rPr>
      </w:pPr>
      <w:r w:rsidRPr="00B03C63">
        <w:rPr>
          <w:rFonts w:cs="Times New Roman"/>
          <w:sz w:val="16"/>
          <w:szCs w:val="16"/>
        </w:rPr>
        <w:t xml:space="preserve">Talbert, J. &amp; </w:t>
      </w:r>
      <w:proofErr w:type="spellStart"/>
      <w:r w:rsidRPr="00B03C63">
        <w:rPr>
          <w:rFonts w:cs="Times New Roman"/>
          <w:sz w:val="16"/>
          <w:szCs w:val="16"/>
        </w:rPr>
        <w:t>Panero</w:t>
      </w:r>
      <w:proofErr w:type="spellEnd"/>
      <w:r w:rsidRPr="00B03C63">
        <w:rPr>
          <w:rFonts w:cs="Times New Roman"/>
          <w:sz w:val="16"/>
          <w:szCs w:val="16"/>
        </w:rPr>
        <w:t xml:space="preserve">, N. (2013). </w:t>
      </w:r>
      <w:r w:rsidRPr="00B03C63">
        <w:rPr>
          <w:rFonts w:cs="Times New Roman"/>
          <w:i/>
          <w:sz w:val="16"/>
          <w:szCs w:val="16"/>
        </w:rPr>
        <w:t xml:space="preserve">Strategic inquiry: Starting small for big results in education. </w:t>
      </w:r>
      <w:r w:rsidRPr="00B03C63">
        <w:rPr>
          <w:rFonts w:cs="Times New Roman"/>
          <w:sz w:val="16"/>
          <w:szCs w:val="16"/>
        </w:rPr>
        <w:t>Boston: Harvard Education Press.</w:t>
      </w:r>
    </w:p>
    <w:p w14:paraId="04F79344" w14:textId="77777777" w:rsidR="00852B9B" w:rsidRPr="00B03C63" w:rsidRDefault="00852B9B">
      <w:pPr>
        <w:rPr>
          <w:rFonts w:cs="Times New Roman"/>
          <w:i/>
          <w:sz w:val="16"/>
          <w:szCs w:val="16"/>
        </w:rPr>
      </w:pPr>
    </w:p>
    <w:p w14:paraId="28D938D3" w14:textId="2EFAA9AA" w:rsidR="00852B9B" w:rsidRPr="00B03C63" w:rsidRDefault="00CB3F21">
      <w:pPr>
        <w:rPr>
          <w:sz w:val="16"/>
          <w:szCs w:val="16"/>
        </w:rPr>
      </w:pPr>
      <w:proofErr w:type="spellStart"/>
      <w:r w:rsidRPr="00B03C63">
        <w:rPr>
          <w:rFonts w:cs="Times New Roman"/>
          <w:sz w:val="16"/>
          <w:szCs w:val="16"/>
        </w:rPr>
        <w:t>Timperly</w:t>
      </w:r>
      <w:proofErr w:type="spellEnd"/>
      <w:r w:rsidRPr="00B03C63">
        <w:rPr>
          <w:rFonts w:cs="Times New Roman"/>
          <w:sz w:val="16"/>
          <w:szCs w:val="16"/>
        </w:rPr>
        <w:t xml:space="preserve">, H. (2011). </w:t>
      </w:r>
      <w:r w:rsidR="00852B9B" w:rsidRPr="00B03C63">
        <w:rPr>
          <w:rFonts w:cs="Times New Roman"/>
          <w:i/>
          <w:sz w:val="16"/>
          <w:szCs w:val="16"/>
        </w:rPr>
        <w:t>Realizing the power of professional learning</w:t>
      </w:r>
      <w:r w:rsidR="00852B9B" w:rsidRPr="00B03C63">
        <w:rPr>
          <w:sz w:val="16"/>
          <w:szCs w:val="16"/>
        </w:rPr>
        <w:t xml:space="preserve">. </w:t>
      </w:r>
      <w:r w:rsidRPr="00B03C63">
        <w:rPr>
          <w:sz w:val="16"/>
          <w:szCs w:val="16"/>
        </w:rPr>
        <w:t xml:space="preserve">Berkshire, UK: </w:t>
      </w:r>
      <w:r w:rsidR="00852B9B" w:rsidRPr="00B03C63">
        <w:rPr>
          <w:sz w:val="16"/>
          <w:szCs w:val="16"/>
        </w:rPr>
        <w:t>McGraw Hill</w:t>
      </w:r>
      <w:r w:rsidRPr="00B03C63">
        <w:rPr>
          <w:sz w:val="16"/>
          <w:szCs w:val="16"/>
        </w:rPr>
        <w:t>.</w:t>
      </w:r>
    </w:p>
    <w:p w14:paraId="7BF410F0" w14:textId="77777777" w:rsidR="009E19C9" w:rsidRDefault="009E19C9">
      <w:pPr>
        <w:rPr>
          <w:sz w:val="18"/>
          <w:szCs w:val="18"/>
        </w:rPr>
      </w:pPr>
    </w:p>
    <w:p w14:paraId="79EA48DD" w14:textId="77777777" w:rsidR="00D74029" w:rsidRDefault="00D74029" w:rsidP="009E19C9">
      <w:pPr>
        <w:rPr>
          <w:sz w:val="18"/>
          <w:szCs w:val="18"/>
        </w:rPr>
      </w:pPr>
    </w:p>
    <w:p w14:paraId="505C95D8" w14:textId="77777777" w:rsidR="00922EC9" w:rsidRPr="00D74029" w:rsidRDefault="00922EC9" w:rsidP="009E19C9">
      <w:pPr>
        <w:rPr>
          <w:sz w:val="16"/>
          <w:szCs w:val="16"/>
        </w:rPr>
      </w:pPr>
      <w:bookmarkStart w:id="0" w:name="_GoBack"/>
      <w:bookmarkEnd w:id="0"/>
    </w:p>
    <w:sectPr w:rsidR="00922EC9" w:rsidRPr="00D74029" w:rsidSect="00B03C63">
      <w:footerReference w:type="even"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0BA15" w14:textId="77777777" w:rsidR="003240FD" w:rsidRDefault="003240FD" w:rsidP="00B4161E">
      <w:r>
        <w:separator/>
      </w:r>
    </w:p>
  </w:endnote>
  <w:endnote w:type="continuationSeparator" w:id="0">
    <w:p w14:paraId="31EA6DCC" w14:textId="77777777" w:rsidR="003240FD" w:rsidRDefault="003240FD" w:rsidP="00B4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875CD" w14:textId="77777777" w:rsidR="00B4161E" w:rsidRDefault="00B4161E" w:rsidP="0027198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92CD3D" w14:textId="77777777" w:rsidR="00B4161E" w:rsidRDefault="00B4161E" w:rsidP="00B416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A8B5A" w14:textId="77777777" w:rsidR="00B4161E" w:rsidRDefault="00B4161E" w:rsidP="0027198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4400">
      <w:rPr>
        <w:rStyle w:val="PageNumber"/>
        <w:noProof/>
      </w:rPr>
      <w:t>1</w:t>
    </w:r>
    <w:r>
      <w:rPr>
        <w:rStyle w:val="PageNumber"/>
      </w:rPr>
      <w:fldChar w:fldCharType="end"/>
    </w:r>
  </w:p>
  <w:p w14:paraId="753E5D9F" w14:textId="77777777" w:rsidR="00B4161E" w:rsidRDefault="00B4161E" w:rsidP="00B416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1C826" w14:textId="77777777" w:rsidR="003240FD" w:rsidRDefault="003240FD" w:rsidP="00B4161E">
      <w:r>
        <w:separator/>
      </w:r>
    </w:p>
  </w:footnote>
  <w:footnote w:type="continuationSeparator" w:id="0">
    <w:p w14:paraId="156E6FE6" w14:textId="77777777" w:rsidR="003240FD" w:rsidRDefault="003240FD" w:rsidP="00B41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6E57"/>
    <w:multiLevelType w:val="hybridMultilevel"/>
    <w:tmpl w:val="6B22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C2EB0"/>
    <w:multiLevelType w:val="hybridMultilevel"/>
    <w:tmpl w:val="6EB0B54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 w15:restartNumberingAfterBreak="0">
    <w:nsid w:val="170123FB"/>
    <w:multiLevelType w:val="hybridMultilevel"/>
    <w:tmpl w:val="C0609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77B19"/>
    <w:multiLevelType w:val="hybridMultilevel"/>
    <w:tmpl w:val="7B7A9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60D39"/>
    <w:multiLevelType w:val="hybridMultilevel"/>
    <w:tmpl w:val="4B5436E8"/>
    <w:lvl w:ilvl="0" w:tplc="04090001">
      <w:start w:val="1"/>
      <w:numFmt w:val="bullet"/>
      <w:lvlText w:val=""/>
      <w:lvlJc w:val="left"/>
      <w:pPr>
        <w:ind w:left="997" w:hanging="360"/>
      </w:pPr>
      <w:rPr>
        <w:rFonts w:ascii="Symbol" w:hAnsi="Symbol" w:hint="default"/>
      </w:rPr>
    </w:lvl>
    <w:lvl w:ilvl="1" w:tplc="04090003" w:tentative="1">
      <w:start w:val="1"/>
      <w:numFmt w:val="bullet"/>
      <w:lvlText w:val="o"/>
      <w:lvlJc w:val="left"/>
      <w:pPr>
        <w:ind w:left="1717" w:hanging="360"/>
      </w:pPr>
      <w:rPr>
        <w:rFonts w:ascii="Courier New" w:hAnsi="Courier New" w:cs="Courier New" w:hint="default"/>
      </w:rPr>
    </w:lvl>
    <w:lvl w:ilvl="2" w:tplc="04090005" w:tentative="1">
      <w:start w:val="1"/>
      <w:numFmt w:val="bullet"/>
      <w:lvlText w:val=""/>
      <w:lvlJc w:val="left"/>
      <w:pPr>
        <w:ind w:left="2437" w:hanging="360"/>
      </w:pPr>
      <w:rPr>
        <w:rFonts w:ascii="Wingdings" w:hAnsi="Wingdings" w:hint="default"/>
      </w:rPr>
    </w:lvl>
    <w:lvl w:ilvl="3" w:tplc="04090001" w:tentative="1">
      <w:start w:val="1"/>
      <w:numFmt w:val="bullet"/>
      <w:lvlText w:val=""/>
      <w:lvlJc w:val="left"/>
      <w:pPr>
        <w:ind w:left="3157" w:hanging="360"/>
      </w:pPr>
      <w:rPr>
        <w:rFonts w:ascii="Symbol" w:hAnsi="Symbol" w:hint="default"/>
      </w:rPr>
    </w:lvl>
    <w:lvl w:ilvl="4" w:tplc="04090003" w:tentative="1">
      <w:start w:val="1"/>
      <w:numFmt w:val="bullet"/>
      <w:lvlText w:val="o"/>
      <w:lvlJc w:val="left"/>
      <w:pPr>
        <w:ind w:left="3877" w:hanging="360"/>
      </w:pPr>
      <w:rPr>
        <w:rFonts w:ascii="Courier New" w:hAnsi="Courier New" w:cs="Courier New" w:hint="default"/>
      </w:rPr>
    </w:lvl>
    <w:lvl w:ilvl="5" w:tplc="04090005" w:tentative="1">
      <w:start w:val="1"/>
      <w:numFmt w:val="bullet"/>
      <w:lvlText w:val=""/>
      <w:lvlJc w:val="left"/>
      <w:pPr>
        <w:ind w:left="4597" w:hanging="360"/>
      </w:pPr>
      <w:rPr>
        <w:rFonts w:ascii="Wingdings" w:hAnsi="Wingdings" w:hint="default"/>
      </w:rPr>
    </w:lvl>
    <w:lvl w:ilvl="6" w:tplc="04090001" w:tentative="1">
      <w:start w:val="1"/>
      <w:numFmt w:val="bullet"/>
      <w:lvlText w:val=""/>
      <w:lvlJc w:val="left"/>
      <w:pPr>
        <w:ind w:left="5317" w:hanging="360"/>
      </w:pPr>
      <w:rPr>
        <w:rFonts w:ascii="Symbol" w:hAnsi="Symbol" w:hint="default"/>
      </w:rPr>
    </w:lvl>
    <w:lvl w:ilvl="7" w:tplc="04090003" w:tentative="1">
      <w:start w:val="1"/>
      <w:numFmt w:val="bullet"/>
      <w:lvlText w:val="o"/>
      <w:lvlJc w:val="left"/>
      <w:pPr>
        <w:ind w:left="6037" w:hanging="360"/>
      </w:pPr>
      <w:rPr>
        <w:rFonts w:ascii="Courier New" w:hAnsi="Courier New" w:cs="Courier New" w:hint="default"/>
      </w:rPr>
    </w:lvl>
    <w:lvl w:ilvl="8" w:tplc="04090005" w:tentative="1">
      <w:start w:val="1"/>
      <w:numFmt w:val="bullet"/>
      <w:lvlText w:val=""/>
      <w:lvlJc w:val="left"/>
      <w:pPr>
        <w:ind w:left="6757" w:hanging="360"/>
      </w:pPr>
      <w:rPr>
        <w:rFonts w:ascii="Wingdings" w:hAnsi="Wingdings" w:hint="default"/>
      </w:rPr>
    </w:lvl>
  </w:abstractNum>
  <w:abstractNum w:abstractNumId="5" w15:restartNumberingAfterBreak="0">
    <w:nsid w:val="3999706A"/>
    <w:multiLevelType w:val="hybridMultilevel"/>
    <w:tmpl w:val="04DE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EE3"/>
    <w:rsid w:val="00027C8D"/>
    <w:rsid w:val="000A5783"/>
    <w:rsid w:val="000C7679"/>
    <w:rsid w:val="000D73A1"/>
    <w:rsid w:val="001539C0"/>
    <w:rsid w:val="001613A6"/>
    <w:rsid w:val="00171EE3"/>
    <w:rsid w:val="00192A9C"/>
    <w:rsid w:val="001A2015"/>
    <w:rsid w:val="001D4A34"/>
    <w:rsid w:val="00205144"/>
    <w:rsid w:val="0022551C"/>
    <w:rsid w:val="00232C3F"/>
    <w:rsid w:val="0024716C"/>
    <w:rsid w:val="002754BD"/>
    <w:rsid w:val="002F5329"/>
    <w:rsid w:val="00301846"/>
    <w:rsid w:val="003240FD"/>
    <w:rsid w:val="0035161A"/>
    <w:rsid w:val="00393FAA"/>
    <w:rsid w:val="003B2898"/>
    <w:rsid w:val="003B359E"/>
    <w:rsid w:val="003C6DD1"/>
    <w:rsid w:val="003E4A48"/>
    <w:rsid w:val="003E542D"/>
    <w:rsid w:val="003E707B"/>
    <w:rsid w:val="003F14EB"/>
    <w:rsid w:val="00411DF0"/>
    <w:rsid w:val="004125CB"/>
    <w:rsid w:val="00470F8B"/>
    <w:rsid w:val="00492CA7"/>
    <w:rsid w:val="004975C1"/>
    <w:rsid w:val="00497A6A"/>
    <w:rsid w:val="004B36DA"/>
    <w:rsid w:val="004C76D1"/>
    <w:rsid w:val="004D6EA4"/>
    <w:rsid w:val="004E0EE2"/>
    <w:rsid w:val="004F1D65"/>
    <w:rsid w:val="00554A34"/>
    <w:rsid w:val="00565872"/>
    <w:rsid w:val="005843C5"/>
    <w:rsid w:val="005B6BAB"/>
    <w:rsid w:val="005C3C11"/>
    <w:rsid w:val="005D57CC"/>
    <w:rsid w:val="00603FB6"/>
    <w:rsid w:val="00661AC1"/>
    <w:rsid w:val="00663D4F"/>
    <w:rsid w:val="0068435B"/>
    <w:rsid w:val="006A0199"/>
    <w:rsid w:val="006B2402"/>
    <w:rsid w:val="006F4C4F"/>
    <w:rsid w:val="007068B5"/>
    <w:rsid w:val="00783A4B"/>
    <w:rsid w:val="007C31A6"/>
    <w:rsid w:val="007C51A5"/>
    <w:rsid w:val="007E6DDE"/>
    <w:rsid w:val="007F15F9"/>
    <w:rsid w:val="00822FE1"/>
    <w:rsid w:val="0085005E"/>
    <w:rsid w:val="00852B9B"/>
    <w:rsid w:val="008A4640"/>
    <w:rsid w:val="008D2BB2"/>
    <w:rsid w:val="0091655C"/>
    <w:rsid w:val="00922EC9"/>
    <w:rsid w:val="00960CA7"/>
    <w:rsid w:val="009831A6"/>
    <w:rsid w:val="0098609B"/>
    <w:rsid w:val="009C2809"/>
    <w:rsid w:val="009D422E"/>
    <w:rsid w:val="009E19C9"/>
    <w:rsid w:val="009E5F9A"/>
    <w:rsid w:val="00A175BA"/>
    <w:rsid w:val="00A66880"/>
    <w:rsid w:val="00A73DF7"/>
    <w:rsid w:val="00A768FB"/>
    <w:rsid w:val="00A90278"/>
    <w:rsid w:val="00AC25E2"/>
    <w:rsid w:val="00AD0C6B"/>
    <w:rsid w:val="00AD5340"/>
    <w:rsid w:val="00AE074B"/>
    <w:rsid w:val="00AF0245"/>
    <w:rsid w:val="00B03C63"/>
    <w:rsid w:val="00B356B1"/>
    <w:rsid w:val="00B401C8"/>
    <w:rsid w:val="00B4161E"/>
    <w:rsid w:val="00B540CB"/>
    <w:rsid w:val="00B67781"/>
    <w:rsid w:val="00B7298D"/>
    <w:rsid w:val="00B72FA4"/>
    <w:rsid w:val="00B736BD"/>
    <w:rsid w:val="00BD4BAD"/>
    <w:rsid w:val="00BD62F1"/>
    <w:rsid w:val="00C11442"/>
    <w:rsid w:val="00C22CE0"/>
    <w:rsid w:val="00C24400"/>
    <w:rsid w:val="00C45755"/>
    <w:rsid w:val="00C81F32"/>
    <w:rsid w:val="00C8491A"/>
    <w:rsid w:val="00C8505E"/>
    <w:rsid w:val="00CA7CF9"/>
    <w:rsid w:val="00CB27D6"/>
    <w:rsid w:val="00CB3F21"/>
    <w:rsid w:val="00CC41C3"/>
    <w:rsid w:val="00CF21C6"/>
    <w:rsid w:val="00D05217"/>
    <w:rsid w:val="00D0782E"/>
    <w:rsid w:val="00D3530F"/>
    <w:rsid w:val="00D70BE9"/>
    <w:rsid w:val="00D74029"/>
    <w:rsid w:val="00D75A75"/>
    <w:rsid w:val="00D802F9"/>
    <w:rsid w:val="00DF5DF9"/>
    <w:rsid w:val="00E1051B"/>
    <w:rsid w:val="00E24C9E"/>
    <w:rsid w:val="00E400BF"/>
    <w:rsid w:val="00E833E4"/>
    <w:rsid w:val="00EA34E4"/>
    <w:rsid w:val="00EA4DA8"/>
    <w:rsid w:val="00EB2D9E"/>
    <w:rsid w:val="00EE535B"/>
    <w:rsid w:val="00F02883"/>
    <w:rsid w:val="00F5032C"/>
    <w:rsid w:val="00F52B91"/>
    <w:rsid w:val="00F62806"/>
    <w:rsid w:val="00F67902"/>
    <w:rsid w:val="00F71B08"/>
    <w:rsid w:val="00FB0200"/>
    <w:rsid w:val="00FE64EE"/>
    <w:rsid w:val="00FF7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203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1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B2898"/>
    <w:rPr>
      <w:b/>
      <w:bCs/>
    </w:rPr>
  </w:style>
  <w:style w:type="character" w:customStyle="1" w:styleId="apple-converted-space">
    <w:name w:val="apple-converted-space"/>
    <w:basedOn w:val="DefaultParagraphFont"/>
    <w:rsid w:val="003B2898"/>
  </w:style>
  <w:style w:type="character" w:styleId="Emphasis">
    <w:name w:val="Emphasis"/>
    <w:basedOn w:val="DefaultParagraphFont"/>
    <w:uiPriority w:val="20"/>
    <w:qFormat/>
    <w:rsid w:val="003B2898"/>
    <w:rPr>
      <w:i/>
      <w:iCs/>
    </w:rPr>
  </w:style>
  <w:style w:type="paragraph" w:styleId="ListParagraph">
    <w:name w:val="List Paragraph"/>
    <w:basedOn w:val="Normal"/>
    <w:uiPriority w:val="34"/>
    <w:qFormat/>
    <w:rsid w:val="007C51A5"/>
    <w:pPr>
      <w:ind w:left="720"/>
      <w:contextualSpacing/>
    </w:pPr>
  </w:style>
  <w:style w:type="paragraph" w:styleId="Footer">
    <w:name w:val="footer"/>
    <w:basedOn w:val="Normal"/>
    <w:link w:val="FooterChar"/>
    <w:uiPriority w:val="99"/>
    <w:unhideWhenUsed/>
    <w:rsid w:val="00B4161E"/>
    <w:pPr>
      <w:tabs>
        <w:tab w:val="center" w:pos="4680"/>
        <w:tab w:val="right" w:pos="9360"/>
      </w:tabs>
    </w:pPr>
  </w:style>
  <w:style w:type="character" w:customStyle="1" w:styleId="FooterChar">
    <w:name w:val="Footer Char"/>
    <w:basedOn w:val="DefaultParagraphFont"/>
    <w:link w:val="Footer"/>
    <w:uiPriority w:val="99"/>
    <w:rsid w:val="00B4161E"/>
  </w:style>
  <w:style w:type="character" w:styleId="PageNumber">
    <w:name w:val="page number"/>
    <w:basedOn w:val="DefaultParagraphFont"/>
    <w:uiPriority w:val="99"/>
    <w:semiHidden/>
    <w:unhideWhenUsed/>
    <w:rsid w:val="00B4161E"/>
  </w:style>
  <w:style w:type="paragraph" w:styleId="HTMLPreformatted">
    <w:name w:val="HTML Preformatted"/>
    <w:basedOn w:val="Normal"/>
    <w:link w:val="HTMLPreformattedChar"/>
    <w:uiPriority w:val="99"/>
    <w:semiHidden/>
    <w:unhideWhenUsed/>
    <w:rsid w:val="00922E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22EC9"/>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49537">
      <w:bodyDiv w:val="1"/>
      <w:marLeft w:val="0"/>
      <w:marRight w:val="0"/>
      <w:marTop w:val="0"/>
      <w:marBottom w:val="0"/>
      <w:divBdr>
        <w:top w:val="none" w:sz="0" w:space="0" w:color="auto"/>
        <w:left w:val="none" w:sz="0" w:space="0" w:color="auto"/>
        <w:bottom w:val="none" w:sz="0" w:space="0" w:color="auto"/>
        <w:right w:val="none" w:sz="0" w:space="0" w:color="auto"/>
      </w:divBdr>
      <w:divsChild>
        <w:div w:id="2110999891">
          <w:marLeft w:val="0"/>
          <w:marRight w:val="0"/>
          <w:marTop w:val="0"/>
          <w:marBottom w:val="0"/>
          <w:divBdr>
            <w:top w:val="none" w:sz="0" w:space="0" w:color="auto"/>
            <w:left w:val="none" w:sz="0" w:space="0" w:color="auto"/>
            <w:bottom w:val="none" w:sz="0" w:space="0" w:color="auto"/>
            <w:right w:val="none" w:sz="0" w:space="0" w:color="auto"/>
          </w:divBdr>
          <w:divsChild>
            <w:div w:id="1389915711">
              <w:marLeft w:val="0"/>
              <w:marRight w:val="0"/>
              <w:marTop w:val="0"/>
              <w:marBottom w:val="0"/>
              <w:divBdr>
                <w:top w:val="none" w:sz="0" w:space="0" w:color="auto"/>
                <w:left w:val="none" w:sz="0" w:space="0" w:color="auto"/>
                <w:bottom w:val="none" w:sz="0" w:space="0" w:color="auto"/>
                <w:right w:val="none" w:sz="0" w:space="0" w:color="auto"/>
              </w:divBdr>
              <w:divsChild>
                <w:div w:id="1254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62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1859</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2022-04-14T17:41:00Z</dcterms:created>
  <dcterms:modified xsi:type="dcterms:W3CDTF">2022-04-14T17:41:00Z</dcterms:modified>
</cp:coreProperties>
</file>